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B07" w:rsidRDefault="00F86B07" w:rsidP="00F86B07">
      <w:pPr>
        <w:widowControl w:val="0"/>
        <w:rPr>
          <w:sz w:val="32"/>
        </w:rPr>
      </w:pPr>
    </w:p>
    <w:p w:rsidR="00F86B07" w:rsidRPr="001205C4" w:rsidRDefault="00F86B07" w:rsidP="00F86B07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 P atelier Josef Galetka</w:t>
      </w:r>
    </w:p>
    <w:p w:rsidR="00F86B07" w:rsidRPr="00B72913" w:rsidRDefault="00F86B07" w:rsidP="00F86B07">
      <w:pPr>
        <w:widowControl w:val="0"/>
        <w:jc w:val="center"/>
        <w:rPr>
          <w:sz w:val="28"/>
          <w:szCs w:val="28"/>
        </w:rPr>
      </w:pPr>
      <w:r w:rsidRPr="00B72913">
        <w:rPr>
          <w:sz w:val="28"/>
          <w:szCs w:val="28"/>
        </w:rPr>
        <w:sym w:font="Symbol" w:char="00B7"/>
      </w:r>
      <w:r w:rsidRPr="00B72913">
        <w:rPr>
          <w:sz w:val="28"/>
          <w:szCs w:val="28"/>
        </w:rPr>
        <w:t xml:space="preserve"> projekční a inženýrská kancelář </w:t>
      </w:r>
      <w:r w:rsidRPr="00B72913">
        <w:rPr>
          <w:sz w:val="28"/>
          <w:szCs w:val="28"/>
        </w:rPr>
        <w:sym w:font="Symbol" w:char="00B7"/>
      </w:r>
    </w:p>
    <w:p w:rsidR="00F86B07" w:rsidRDefault="00F86B07" w:rsidP="00161AE7">
      <w:pPr>
        <w:widowControl w:val="0"/>
        <w:jc w:val="center"/>
        <w:rPr>
          <w:sz w:val="32"/>
        </w:rPr>
      </w:pPr>
    </w:p>
    <w:p w:rsidR="00F86B07" w:rsidRDefault="00F86B07" w:rsidP="00161AE7">
      <w:pPr>
        <w:pStyle w:val="Zpat"/>
        <w:widowControl w:val="0"/>
        <w:tabs>
          <w:tab w:val="left" w:pos="708"/>
        </w:tabs>
        <w:jc w:val="center"/>
      </w:pPr>
    </w:p>
    <w:p w:rsidR="00F86B07" w:rsidRDefault="00F86B07" w:rsidP="00161AE7">
      <w:pPr>
        <w:tabs>
          <w:tab w:val="left" w:pos="5103"/>
        </w:tabs>
        <w:jc w:val="center"/>
        <w:rPr>
          <w:b/>
          <w:sz w:val="32"/>
          <w:szCs w:val="32"/>
        </w:rPr>
      </w:pPr>
      <w:r w:rsidRPr="00304987">
        <w:rPr>
          <w:b/>
          <w:sz w:val="32"/>
          <w:szCs w:val="32"/>
        </w:rPr>
        <w:t>„</w:t>
      </w:r>
      <w:r>
        <w:rPr>
          <w:b/>
          <w:sz w:val="32"/>
          <w:szCs w:val="32"/>
        </w:rPr>
        <w:t>Rekonstrukce balkonů na objektu bytového domu Zašovská 776, Valašské Meziříčí</w:t>
      </w:r>
      <w:r w:rsidRPr="00304987">
        <w:rPr>
          <w:b/>
          <w:sz w:val="32"/>
          <w:szCs w:val="32"/>
        </w:rPr>
        <w:t>“</w:t>
      </w:r>
    </w:p>
    <w:p w:rsidR="00F86B07" w:rsidRPr="00304987" w:rsidRDefault="00F86B07" w:rsidP="00161AE7">
      <w:pPr>
        <w:tabs>
          <w:tab w:val="left" w:pos="5103"/>
        </w:tabs>
        <w:jc w:val="center"/>
        <w:rPr>
          <w:b/>
          <w:sz w:val="32"/>
          <w:szCs w:val="32"/>
        </w:rPr>
      </w:pPr>
    </w:p>
    <w:p w:rsidR="00F86B07" w:rsidRDefault="00F86B07" w:rsidP="00161AE7">
      <w:pPr>
        <w:pStyle w:val="Nadpis2"/>
        <w:numPr>
          <w:ilvl w:val="0"/>
          <w:numId w:val="0"/>
        </w:numPr>
        <w:tabs>
          <w:tab w:val="left" w:pos="708"/>
        </w:tabs>
        <w:ind w:left="1440"/>
        <w:jc w:val="center"/>
        <w:rPr>
          <w:bCs/>
          <w:sz w:val="16"/>
        </w:rPr>
      </w:pPr>
    </w:p>
    <w:p w:rsidR="00F86B07" w:rsidRPr="00161AE7" w:rsidRDefault="00996BB8" w:rsidP="00996BB8">
      <w:pPr>
        <w:pStyle w:val="Nadpis2"/>
        <w:keepNext w:val="0"/>
        <w:widowControl w:val="0"/>
        <w:numPr>
          <w:ilvl w:val="0"/>
          <w:numId w:val="0"/>
        </w:numPr>
        <w:tabs>
          <w:tab w:val="left" w:pos="2977"/>
        </w:tabs>
        <w:ind w:left="1080"/>
        <w:rPr>
          <w:b w:val="0"/>
          <w:i w:val="0"/>
          <w:sz w:val="40"/>
          <w:szCs w:val="40"/>
        </w:rPr>
      </w:pPr>
      <w:r>
        <w:rPr>
          <w:b w:val="0"/>
          <w:i w:val="0"/>
          <w:sz w:val="40"/>
          <w:szCs w:val="40"/>
        </w:rPr>
        <w:t xml:space="preserve">             </w:t>
      </w:r>
      <w:r w:rsidR="00F86B07" w:rsidRPr="00161AE7">
        <w:rPr>
          <w:b w:val="0"/>
          <w:i w:val="0"/>
          <w:sz w:val="40"/>
          <w:szCs w:val="40"/>
        </w:rPr>
        <w:t>D. TECHNICKÁ ZPRÁVA</w:t>
      </w:r>
    </w:p>
    <w:p w:rsidR="00F86B07" w:rsidRDefault="00F86B07" w:rsidP="00161AE7">
      <w:pPr>
        <w:widowControl w:val="0"/>
        <w:tabs>
          <w:tab w:val="left" w:pos="2977"/>
        </w:tabs>
        <w:jc w:val="center"/>
        <w:rPr>
          <w:i/>
        </w:rPr>
      </w:pPr>
    </w:p>
    <w:p w:rsidR="00F86B07" w:rsidRDefault="00F86B07" w:rsidP="00161AE7">
      <w:pPr>
        <w:widowControl w:val="0"/>
        <w:tabs>
          <w:tab w:val="left" w:pos="2977"/>
        </w:tabs>
        <w:jc w:val="center"/>
        <w:rPr>
          <w:i/>
        </w:rPr>
      </w:pPr>
    </w:p>
    <w:p w:rsidR="00F86B07" w:rsidRDefault="00F86B07" w:rsidP="00161AE7">
      <w:pPr>
        <w:widowControl w:val="0"/>
        <w:tabs>
          <w:tab w:val="left" w:pos="2977"/>
        </w:tabs>
        <w:jc w:val="center"/>
      </w:pPr>
      <w:r>
        <w:t>Investor  :</w:t>
      </w:r>
    </w:p>
    <w:p w:rsidR="00F86B07" w:rsidRDefault="00F86B07" w:rsidP="00161AE7">
      <w:pPr>
        <w:jc w:val="center"/>
        <w:rPr>
          <w:sz w:val="32"/>
          <w:szCs w:val="32"/>
        </w:rPr>
      </w:pPr>
      <w:r>
        <w:rPr>
          <w:sz w:val="32"/>
          <w:szCs w:val="32"/>
        </w:rPr>
        <w:t>Město Valašské Meziříčí, Náměstí 7,757 01 Valašské Meziříčí</w:t>
      </w:r>
    </w:p>
    <w:p w:rsidR="00F86B07" w:rsidRDefault="00F86B07" w:rsidP="00161AE7">
      <w:pPr>
        <w:jc w:val="center"/>
        <w:rPr>
          <w:sz w:val="32"/>
          <w:szCs w:val="32"/>
        </w:rPr>
      </w:pPr>
    </w:p>
    <w:p w:rsidR="00F86B07" w:rsidRDefault="00F86B07" w:rsidP="00161AE7">
      <w:pPr>
        <w:jc w:val="center"/>
      </w:pPr>
      <w:r>
        <w:t>Účel dokumentace  :</w:t>
      </w:r>
    </w:p>
    <w:p w:rsidR="00F86B07" w:rsidRDefault="00F86B07" w:rsidP="00161AE7">
      <w:pPr>
        <w:jc w:val="center"/>
      </w:pPr>
      <w:r>
        <w:rPr>
          <w:sz w:val="32"/>
          <w:szCs w:val="32"/>
        </w:rPr>
        <w:t xml:space="preserve">Dokumentace pro stavební povolení a pro provedení stavby – DSP/DPS </w:t>
      </w:r>
      <w:r>
        <w:t>( Dle vyhlášky č.499/2006, přílohy č. 12 a 13 )</w:t>
      </w:r>
    </w:p>
    <w:p w:rsidR="00F86B07" w:rsidRDefault="00F86B07" w:rsidP="00161AE7">
      <w:pPr>
        <w:jc w:val="center"/>
        <w:rPr>
          <w:sz w:val="32"/>
          <w:szCs w:val="32"/>
        </w:rPr>
      </w:pPr>
    </w:p>
    <w:p w:rsidR="00F86B07" w:rsidRPr="00161AE7" w:rsidRDefault="00161AE7" w:rsidP="00161AE7">
      <w:pPr>
        <w:pStyle w:val="Nadpis2"/>
        <w:keepNext w:val="0"/>
        <w:widowControl w:val="0"/>
        <w:numPr>
          <w:ilvl w:val="0"/>
          <w:numId w:val="0"/>
        </w:numPr>
        <w:tabs>
          <w:tab w:val="left" w:pos="2977"/>
        </w:tabs>
        <w:ind w:left="1440"/>
        <w:rPr>
          <w:rFonts w:asciiTheme="minorHAnsi" w:hAnsiTheme="minorHAnsi"/>
          <w:b w:val="0"/>
          <w:i w:val="0"/>
          <w:sz w:val="22"/>
        </w:rPr>
      </w:pPr>
      <w:r>
        <w:rPr>
          <w:rFonts w:asciiTheme="minorHAnsi" w:hAnsiTheme="minorHAnsi"/>
          <w:b w:val="0"/>
          <w:i w:val="0"/>
          <w:sz w:val="22"/>
        </w:rPr>
        <w:t xml:space="preserve">                                                   </w:t>
      </w:r>
      <w:r w:rsidRPr="00161AE7">
        <w:rPr>
          <w:rFonts w:asciiTheme="minorHAnsi" w:hAnsiTheme="minorHAnsi"/>
          <w:b w:val="0"/>
          <w:i w:val="0"/>
          <w:sz w:val="22"/>
        </w:rPr>
        <w:t>Projektant</w:t>
      </w:r>
      <w:r>
        <w:rPr>
          <w:rFonts w:asciiTheme="minorHAnsi" w:hAnsiTheme="minorHAnsi"/>
          <w:b w:val="0"/>
          <w:i w:val="0"/>
          <w:sz w:val="22"/>
        </w:rPr>
        <w:t>:</w:t>
      </w:r>
    </w:p>
    <w:p w:rsidR="00F86B07" w:rsidRDefault="00F86B07" w:rsidP="00161AE7">
      <w:pPr>
        <w:widowControl w:val="0"/>
        <w:jc w:val="center"/>
        <w:rPr>
          <w:sz w:val="28"/>
          <w:szCs w:val="28"/>
        </w:rPr>
      </w:pPr>
      <w:r w:rsidRPr="001205C4">
        <w:rPr>
          <w:sz w:val="28"/>
          <w:szCs w:val="28"/>
        </w:rPr>
        <w:t>Pa P atelier Josef Galetka</w:t>
      </w:r>
      <w:r>
        <w:rPr>
          <w:sz w:val="28"/>
          <w:szCs w:val="28"/>
        </w:rPr>
        <w:t>, Hošťálková 542</w:t>
      </w:r>
    </w:p>
    <w:p w:rsidR="00F86B07" w:rsidRPr="001205C4" w:rsidRDefault="00F86B07" w:rsidP="00161AE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756 22 Hošťálková</w:t>
      </w:r>
    </w:p>
    <w:p w:rsidR="00F86B07" w:rsidRPr="001205C4" w:rsidRDefault="00F86B07" w:rsidP="00161AE7">
      <w:pPr>
        <w:jc w:val="center"/>
      </w:pPr>
    </w:p>
    <w:p w:rsidR="00F86B07" w:rsidRPr="00161AE7" w:rsidRDefault="00F86B07" w:rsidP="00161AE7">
      <w:pPr>
        <w:pStyle w:val="Nadpis9"/>
        <w:jc w:val="center"/>
        <w:rPr>
          <w:i w:val="0"/>
          <w:sz w:val="22"/>
        </w:rPr>
      </w:pPr>
      <w:r w:rsidRPr="00161AE7">
        <w:rPr>
          <w:i w:val="0"/>
          <w:sz w:val="22"/>
        </w:rPr>
        <w:t>Vypracoval :</w:t>
      </w:r>
    </w:p>
    <w:p w:rsidR="00F86B07" w:rsidRPr="00161AE7" w:rsidRDefault="00F86B07" w:rsidP="00161AE7">
      <w:pPr>
        <w:pStyle w:val="Nadpis9"/>
        <w:jc w:val="center"/>
        <w:rPr>
          <w:i w:val="0"/>
        </w:rPr>
      </w:pPr>
      <w:r w:rsidRPr="00161AE7">
        <w:rPr>
          <w:i w:val="0"/>
          <w:iCs w:val="0"/>
        </w:rPr>
        <w:t>Ing. Josef Galetka,</w:t>
      </w:r>
    </w:p>
    <w:p w:rsidR="007B5F44" w:rsidRPr="00161AE7" w:rsidRDefault="00F86B07" w:rsidP="00161AE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Hošťálková    11 / 2021</w:t>
      </w:r>
    </w:p>
    <w:p w:rsidR="007B5F44" w:rsidRDefault="007B5F44" w:rsidP="007B5F44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D.</w:t>
      </w:r>
      <w:r>
        <w:rPr>
          <w:b/>
          <w:sz w:val="32"/>
          <w:szCs w:val="32"/>
        </w:rPr>
        <w:tab/>
        <w:t>DOKUMENTACE OBJEKTŮ A TECHNICKÝCH A TECHNOLOGICKÝCH ZAŘÍZENÍ</w:t>
      </w:r>
    </w:p>
    <w:p w:rsidR="007B5F44" w:rsidRDefault="007B5F44" w:rsidP="007B5F44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D.1</w:t>
      </w:r>
      <w:r>
        <w:rPr>
          <w:b/>
          <w:sz w:val="32"/>
          <w:szCs w:val="32"/>
        </w:rPr>
        <w:tab/>
        <w:t>Dokumentace stavebního nebo inženýrského objektu</w:t>
      </w:r>
    </w:p>
    <w:p w:rsidR="007B5F44" w:rsidRDefault="007B5F44" w:rsidP="007B5F4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Pr="00DC1AE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Pr="00DC1AE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Pr="00DC1AEF">
        <w:rPr>
          <w:b/>
          <w:sz w:val="24"/>
          <w:szCs w:val="24"/>
        </w:rPr>
        <w:tab/>
      </w:r>
      <w:r>
        <w:rPr>
          <w:b/>
          <w:sz w:val="24"/>
          <w:szCs w:val="24"/>
        </w:rPr>
        <w:t>Architektonicko-stavební řešení</w:t>
      </w:r>
    </w:p>
    <w:p w:rsidR="007B5F44" w:rsidRPr="00DD1BAC" w:rsidRDefault="007B5F44" w:rsidP="007B5F44">
      <w:pPr>
        <w:pStyle w:val="Odstavecseseznamem"/>
        <w:numPr>
          <w:ilvl w:val="0"/>
          <w:numId w:val="26"/>
        </w:numPr>
        <w:pBdr>
          <w:bottom w:val="single" w:sz="4" w:space="1" w:color="auto"/>
        </w:pBdr>
        <w:spacing w:after="0"/>
        <w:contextualSpacing w:val="0"/>
        <w:rPr>
          <w:b/>
          <w:sz w:val="20"/>
          <w:szCs w:val="20"/>
        </w:rPr>
      </w:pPr>
      <w:r w:rsidRPr="00DD1BAC">
        <w:rPr>
          <w:b/>
          <w:sz w:val="20"/>
          <w:szCs w:val="20"/>
          <w:u w:val="single"/>
        </w:rPr>
        <w:t>Technická zpráva</w:t>
      </w:r>
      <w:r w:rsidRPr="00DD1BAC">
        <w:rPr>
          <w:b/>
          <w:sz w:val="20"/>
          <w:szCs w:val="20"/>
        </w:rPr>
        <w:t xml:space="preserve"> (architektonické, výtvarné, materiálové, dispoziční a provozní řešení, bezbariérové užívání stavby, konstrukční a stavebně technické řešení a technické vlastnosti stavby; stavební fyzika – tepelná technika, osvětlení, oslunění, akustika/hluk, vibrace – popis řešení, výpis použitých norem)</w:t>
      </w:r>
    </w:p>
    <w:p w:rsidR="007B5F44" w:rsidRPr="00DB6160" w:rsidRDefault="007B5F44" w:rsidP="007B5F44">
      <w:pPr>
        <w:pStyle w:val="Odstavecseseznamem"/>
        <w:spacing w:after="0"/>
        <w:contextualSpacing w:val="0"/>
        <w:rPr>
          <w:b/>
          <w:sz w:val="20"/>
          <w:szCs w:val="20"/>
        </w:rPr>
      </w:pPr>
      <w:r w:rsidRPr="00DB6160">
        <w:rPr>
          <w:b/>
          <w:sz w:val="20"/>
          <w:szCs w:val="20"/>
        </w:rPr>
        <w:t>Obecně</w:t>
      </w:r>
    </w:p>
    <w:p w:rsidR="00640ED0" w:rsidRDefault="00640ED0" w:rsidP="00064F15">
      <w:pPr>
        <w:pStyle w:val="Odstavecseseznamem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640ED0">
        <w:rPr>
          <w:sz w:val="20"/>
          <w:szCs w:val="20"/>
        </w:rPr>
        <w:t>V případě architektonického řešení, kompozice tvarového, materiálového a barevného řešení se stavební úpravy podle zadání týkají jen změny balkonového zábradlí. Stávající balkony v počtu 128 kusů  (nyní již korozí výrazně degradované) budou nahrazeny novým zábradlím. Balkonové konstrukce budou řešené technologií repase železobetonové balkonové desky. Zdegradované části betonových podkladních konstrukcí budou odstraněné a vyspravené. Na vyspravené podkladní konstrukce podlahy bude provedená hydroizolace, keramická dlažba včetně soklíků a klempířských systémových prvků. Zábradlí bude ocelové nebo hliníkové v kombinaci s prosklenými výplněmi. Tenkovrstvé omítky kolem uchycení zábradlí do obvodových panelů  budou vyspraveny včetně nosiče omítky v barevném řešení odpovídajícím okolním zatepleným stěnám</w:t>
      </w:r>
      <w:r>
        <w:rPr>
          <w:rFonts w:ascii="Times New Roman" w:hAnsi="Times New Roman"/>
          <w:sz w:val="24"/>
          <w:szCs w:val="24"/>
        </w:rPr>
        <w:t>.</w:t>
      </w:r>
    </w:p>
    <w:p w:rsidR="00640ED0" w:rsidRPr="00640ED0" w:rsidRDefault="00640ED0" w:rsidP="00064F15">
      <w:pPr>
        <w:pStyle w:val="Odstavecseseznamem"/>
        <w:spacing w:line="240" w:lineRule="auto"/>
        <w:ind w:left="0"/>
        <w:rPr>
          <w:sz w:val="20"/>
          <w:szCs w:val="20"/>
        </w:rPr>
      </w:pPr>
      <w:r w:rsidRPr="00640ED0">
        <w:rPr>
          <w:sz w:val="20"/>
          <w:szCs w:val="20"/>
        </w:rPr>
        <w:t>B</w:t>
      </w:r>
      <w:r>
        <w:rPr>
          <w:sz w:val="20"/>
          <w:szCs w:val="20"/>
        </w:rPr>
        <w:t>arva ocelových nebo hliníkových konstrukcí zábradlí bude sjednocená do jednoho odstínu v komaxitové barvě a rovněž částečné prosklení balkonů bude sjednocené a bude se jednat o mléčné sklo tvrzené. Barva zábradlí bude vybrána investorem před realizací.</w:t>
      </w:r>
    </w:p>
    <w:p w:rsidR="003266C3" w:rsidRDefault="003266C3" w:rsidP="00064F15">
      <w:pPr>
        <w:spacing w:after="0"/>
        <w:jc w:val="both"/>
        <w:rPr>
          <w:sz w:val="20"/>
          <w:szCs w:val="20"/>
        </w:rPr>
      </w:pPr>
      <w:r w:rsidRPr="002058B0">
        <w:rPr>
          <w:sz w:val="20"/>
          <w:szCs w:val="20"/>
        </w:rPr>
        <w:t>Architektonické i stav</w:t>
      </w:r>
      <w:r w:rsidR="00465EA5">
        <w:rPr>
          <w:sz w:val="20"/>
          <w:szCs w:val="20"/>
        </w:rPr>
        <w:t>ebně technické řešení balkonů na bytovém domě</w:t>
      </w:r>
      <w:r w:rsidRPr="002058B0">
        <w:rPr>
          <w:sz w:val="20"/>
          <w:szCs w:val="20"/>
        </w:rPr>
        <w:t xml:space="preserve"> je po stránce jak materiálové,</w:t>
      </w:r>
      <w:r w:rsidR="00A50344">
        <w:rPr>
          <w:sz w:val="20"/>
          <w:szCs w:val="20"/>
        </w:rPr>
        <w:t xml:space="preserve"> </w:t>
      </w:r>
      <w:r w:rsidRPr="002058B0">
        <w:rPr>
          <w:sz w:val="20"/>
          <w:szCs w:val="20"/>
        </w:rPr>
        <w:t>tak po stránce tvarů a barev v souladu s nároky na moderní individuáln</w:t>
      </w:r>
      <w:r w:rsidR="00465EA5">
        <w:rPr>
          <w:sz w:val="20"/>
          <w:szCs w:val="20"/>
        </w:rPr>
        <w:t>í výstavbu</w:t>
      </w:r>
      <w:r w:rsidRPr="002058B0">
        <w:rPr>
          <w:sz w:val="20"/>
          <w:szCs w:val="20"/>
        </w:rPr>
        <w:t>.</w:t>
      </w:r>
      <w:r w:rsidR="00465EA5">
        <w:rPr>
          <w:sz w:val="20"/>
          <w:szCs w:val="20"/>
        </w:rPr>
        <w:t xml:space="preserve"> </w:t>
      </w:r>
      <w:r w:rsidRPr="002058B0">
        <w:rPr>
          <w:sz w:val="20"/>
          <w:szCs w:val="20"/>
        </w:rPr>
        <w:t>Stavební materiály jsou navrženy tradiční a v dané lokalitě jsou užívány v souladu s historic</w:t>
      </w:r>
      <w:r>
        <w:rPr>
          <w:sz w:val="20"/>
          <w:szCs w:val="20"/>
        </w:rPr>
        <w:t>kými architektonickými zásadami.</w:t>
      </w:r>
    </w:p>
    <w:p w:rsidR="007B5F44" w:rsidRDefault="007B5F44" w:rsidP="00064F15">
      <w:pPr>
        <w:pStyle w:val="Odstavecseseznamem"/>
        <w:spacing w:after="0"/>
        <w:ind w:left="12"/>
        <w:contextualSpacing w:val="0"/>
        <w:rPr>
          <w:b/>
          <w:sz w:val="20"/>
          <w:szCs w:val="20"/>
        </w:rPr>
      </w:pPr>
      <w:r>
        <w:rPr>
          <w:b/>
          <w:sz w:val="20"/>
          <w:szCs w:val="20"/>
        </w:rPr>
        <w:t>Příprava staveniště</w:t>
      </w:r>
    </w:p>
    <w:p w:rsidR="007B5F44" w:rsidRDefault="007B5F44" w:rsidP="00064F15">
      <w:pPr>
        <w:pStyle w:val="Odstavecseseznamem"/>
        <w:spacing w:after="0"/>
        <w:ind w:left="12"/>
        <w:jc w:val="both"/>
        <w:rPr>
          <w:sz w:val="20"/>
          <w:szCs w:val="20"/>
        </w:rPr>
      </w:pPr>
      <w:r w:rsidRPr="00C70294">
        <w:rPr>
          <w:sz w:val="20"/>
          <w:szCs w:val="20"/>
        </w:rPr>
        <w:t>Před zahájením stavebních prací je nutné vybudovat provizorní skladovací plochy pro stavební materiál. Drobný stavební materiál bude skladován v provizorní uzamykatelné boudě</w:t>
      </w:r>
      <w:r>
        <w:rPr>
          <w:sz w:val="20"/>
          <w:szCs w:val="20"/>
        </w:rPr>
        <w:t xml:space="preserve"> umístěné na stavebním pozemku parc. č.</w:t>
      </w:r>
      <w:r w:rsidR="00DF4993">
        <w:rPr>
          <w:sz w:val="20"/>
          <w:szCs w:val="20"/>
        </w:rPr>
        <w:t xml:space="preserve"> 836/15</w:t>
      </w:r>
      <w:r>
        <w:rPr>
          <w:sz w:val="20"/>
          <w:szCs w:val="20"/>
        </w:rPr>
        <w:t>.</w:t>
      </w:r>
    </w:p>
    <w:p w:rsidR="007B5F44" w:rsidRPr="00C70294" w:rsidRDefault="007B5F44" w:rsidP="00064F15">
      <w:pPr>
        <w:pStyle w:val="Odstavecseseznamem"/>
        <w:spacing w:after="0"/>
        <w:ind w:left="12"/>
        <w:jc w:val="both"/>
        <w:rPr>
          <w:sz w:val="20"/>
          <w:szCs w:val="20"/>
        </w:rPr>
      </w:pPr>
      <w:r w:rsidRPr="006F0066">
        <w:rPr>
          <w:sz w:val="20"/>
          <w:szCs w:val="20"/>
        </w:rPr>
        <w:t xml:space="preserve">Zásobování vodou pro stavební činnost bude zajištěno </w:t>
      </w:r>
      <w:r w:rsidR="00CD5A28">
        <w:rPr>
          <w:sz w:val="20"/>
          <w:szCs w:val="20"/>
        </w:rPr>
        <w:t>napojením na vodovod v technickém suterénu přes podružný vodoměr</w:t>
      </w:r>
      <w:r w:rsidR="00E938D4">
        <w:rPr>
          <w:sz w:val="20"/>
          <w:szCs w:val="20"/>
        </w:rPr>
        <w:t xml:space="preserve"> </w:t>
      </w:r>
      <w:r w:rsidR="00CD5A28">
        <w:rPr>
          <w:sz w:val="20"/>
          <w:szCs w:val="20"/>
        </w:rPr>
        <w:t>z vodovodu.</w:t>
      </w:r>
      <w:r w:rsidRPr="006F0066">
        <w:rPr>
          <w:sz w:val="20"/>
          <w:szCs w:val="20"/>
        </w:rPr>
        <w:t xml:space="preserve"> Zásobování elektrickou energií pro stavební činnost bude zajištěno</w:t>
      </w:r>
      <w:r w:rsidR="00CD5A28">
        <w:rPr>
          <w:sz w:val="20"/>
          <w:szCs w:val="20"/>
        </w:rPr>
        <w:t xml:space="preserve"> připojením přes zásuvku v technickém su</w:t>
      </w:r>
      <w:r w:rsidR="000E2C92">
        <w:rPr>
          <w:sz w:val="20"/>
          <w:szCs w:val="20"/>
        </w:rPr>
        <w:t xml:space="preserve">terénu přes podružný elektroměr v uzamykatelném staveništním rozvaděči. </w:t>
      </w:r>
    </w:p>
    <w:p w:rsidR="007B5F44" w:rsidRDefault="007B5F44" w:rsidP="000E2C92">
      <w:pPr>
        <w:pStyle w:val="Odstavecseseznamem"/>
        <w:spacing w:after="0"/>
        <w:ind w:left="709"/>
        <w:jc w:val="both"/>
        <w:rPr>
          <w:sz w:val="20"/>
          <w:szCs w:val="20"/>
        </w:rPr>
      </w:pPr>
      <w:r w:rsidRPr="00C70294">
        <w:rPr>
          <w:sz w:val="20"/>
          <w:szCs w:val="20"/>
        </w:rPr>
        <w:t>K ochraně stavebních materiálů a zabezpečení staveniště před vniknutím neoprávněných osob bude sloužit</w:t>
      </w:r>
      <w:r w:rsidR="00EE7C20">
        <w:rPr>
          <w:sz w:val="20"/>
          <w:szCs w:val="20"/>
        </w:rPr>
        <w:t xml:space="preserve"> </w:t>
      </w:r>
      <w:r w:rsidR="00E938D4">
        <w:rPr>
          <w:sz w:val="20"/>
          <w:szCs w:val="20"/>
        </w:rPr>
        <w:t xml:space="preserve">provizorní mobilní </w:t>
      </w:r>
      <w:r>
        <w:rPr>
          <w:sz w:val="20"/>
          <w:szCs w:val="20"/>
        </w:rPr>
        <w:t>oplocení pozemku.</w:t>
      </w:r>
    </w:p>
    <w:p w:rsidR="001E20BE" w:rsidRPr="000E2C92" w:rsidRDefault="001E20BE" w:rsidP="000E2C92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Před všema balkony bude postavené lešení, které bude sloužit jak pro demontáž původních konstrukcí tak pro následné stavební a montážní práce. Lešení bude ošetřeno  ochrannou sítí.</w:t>
      </w:r>
    </w:p>
    <w:p w:rsidR="00EE7C20" w:rsidRDefault="00EE7C20" w:rsidP="00064F15">
      <w:pPr>
        <w:pStyle w:val="Odstavecseseznamem"/>
        <w:spacing w:after="0"/>
        <w:ind w:left="709"/>
        <w:contextualSpacing w:val="0"/>
        <w:jc w:val="both"/>
        <w:rPr>
          <w:sz w:val="20"/>
          <w:szCs w:val="20"/>
        </w:rPr>
      </w:pPr>
    </w:p>
    <w:p w:rsidR="00EE7C20" w:rsidRPr="00C70294" w:rsidRDefault="00EE7C20" w:rsidP="00064F15">
      <w:pPr>
        <w:pStyle w:val="Odstavecseseznamem"/>
        <w:spacing w:after="0"/>
        <w:ind w:left="709"/>
        <w:contextualSpacing w:val="0"/>
        <w:jc w:val="both"/>
        <w:rPr>
          <w:sz w:val="20"/>
          <w:szCs w:val="20"/>
        </w:rPr>
      </w:pPr>
    </w:p>
    <w:p w:rsidR="007B5F44" w:rsidRDefault="000E2C92" w:rsidP="00064F15">
      <w:pPr>
        <w:pStyle w:val="Odstavecseseznamem"/>
        <w:spacing w:after="0"/>
        <w:ind w:left="709"/>
        <w:contextualSpacing w:val="0"/>
        <w:rPr>
          <w:b/>
          <w:sz w:val="20"/>
          <w:szCs w:val="20"/>
        </w:rPr>
      </w:pPr>
      <w:r>
        <w:rPr>
          <w:b/>
          <w:sz w:val="20"/>
          <w:szCs w:val="20"/>
        </w:rPr>
        <w:t>Bourací práce a demontáže</w:t>
      </w:r>
    </w:p>
    <w:p w:rsidR="000E2C92" w:rsidRDefault="000E2C92" w:rsidP="00064F15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Ocelové zábradlí s částečně prosklenýma výplněmi na všech balkonech bude demontováno pomocí zvedací techniky, uloženo do kontejneru a odvezeno do technického dvora. Skleněné výplně budou odděleny od ocelových konstrukcí.</w:t>
      </w:r>
    </w:p>
    <w:p w:rsidR="008D7DD0" w:rsidRDefault="000E2C92" w:rsidP="00064F15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Skladba původní podlahy tj. keramická dlažba do lepidla, bet</w:t>
      </w:r>
      <w:r w:rsidR="008D7DD0">
        <w:rPr>
          <w:sz w:val="20"/>
          <w:szCs w:val="20"/>
        </w:rPr>
        <w:t xml:space="preserve">onový potěr a hydroizolace bude  </w:t>
      </w:r>
      <w:r>
        <w:rPr>
          <w:sz w:val="20"/>
          <w:szCs w:val="20"/>
        </w:rPr>
        <w:t>odstraně</w:t>
      </w:r>
      <w:r w:rsidR="008D7DD0">
        <w:rPr>
          <w:sz w:val="20"/>
          <w:szCs w:val="20"/>
        </w:rPr>
        <w:t>na</w:t>
      </w:r>
      <w:r>
        <w:rPr>
          <w:sz w:val="20"/>
          <w:szCs w:val="20"/>
        </w:rPr>
        <w:t xml:space="preserve"> z nosné betonové k</w:t>
      </w:r>
      <w:r w:rsidR="008D7DD0">
        <w:rPr>
          <w:sz w:val="20"/>
          <w:szCs w:val="20"/>
        </w:rPr>
        <w:t>onstrukce a stavební suť bude p</w:t>
      </w:r>
      <w:r>
        <w:rPr>
          <w:sz w:val="20"/>
          <w:szCs w:val="20"/>
        </w:rPr>
        <w:t>omocí shozu</w:t>
      </w:r>
      <w:r w:rsidR="008D7DD0">
        <w:rPr>
          <w:sz w:val="20"/>
          <w:szCs w:val="20"/>
        </w:rPr>
        <w:t xml:space="preserve"> dopravena do kontejneru.</w:t>
      </w:r>
    </w:p>
    <w:p w:rsidR="008D7DD0" w:rsidRDefault="008D7DD0" w:rsidP="00064F15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Drobné zdegradované části nosné betonové konstrukce budou odstraněny.</w:t>
      </w:r>
    </w:p>
    <w:p w:rsidR="007B5F44" w:rsidRDefault="008D7DD0" w:rsidP="008D7DD0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Klempířské prvky oplechování balkonů budou rovněž demontovány.</w:t>
      </w:r>
      <w:r w:rsidR="000E2C92">
        <w:rPr>
          <w:sz w:val="20"/>
          <w:szCs w:val="20"/>
        </w:rPr>
        <w:t xml:space="preserve"> </w:t>
      </w:r>
    </w:p>
    <w:p w:rsidR="009255C5" w:rsidRDefault="009255C5" w:rsidP="008D7DD0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Veškeré demontážní práce a bourání jsou upřesněny ve výkrese č.06 (Půdorys-podrobnost-bourání a demontáže)</w:t>
      </w:r>
    </w:p>
    <w:p w:rsidR="00F76170" w:rsidRDefault="00F76170" w:rsidP="008D7DD0">
      <w:pPr>
        <w:pStyle w:val="Odstavecseseznamem"/>
        <w:spacing w:after="0"/>
        <w:ind w:left="709"/>
        <w:jc w:val="both"/>
        <w:rPr>
          <w:sz w:val="20"/>
          <w:szCs w:val="20"/>
        </w:rPr>
      </w:pPr>
      <w:bookmarkStart w:id="0" w:name="_GoBack"/>
      <w:bookmarkEnd w:id="0"/>
    </w:p>
    <w:p w:rsidR="008D7DD0" w:rsidRPr="00CC4583" w:rsidRDefault="008D7DD0" w:rsidP="008D7DD0">
      <w:pPr>
        <w:pStyle w:val="Odstavecseseznamem"/>
        <w:spacing w:after="0"/>
        <w:ind w:left="709"/>
        <w:jc w:val="both"/>
        <w:rPr>
          <w:sz w:val="20"/>
          <w:szCs w:val="20"/>
        </w:rPr>
      </w:pPr>
    </w:p>
    <w:p w:rsidR="007B5F44" w:rsidRDefault="007B5F44" w:rsidP="00064F15">
      <w:pPr>
        <w:pStyle w:val="Odstavecseseznamem"/>
        <w:spacing w:after="0"/>
        <w:ind w:left="709"/>
        <w:contextualSpacing w:val="0"/>
        <w:rPr>
          <w:b/>
          <w:sz w:val="20"/>
          <w:szCs w:val="20"/>
        </w:rPr>
      </w:pPr>
      <w:r w:rsidRPr="00A660CE">
        <w:rPr>
          <w:b/>
          <w:sz w:val="20"/>
          <w:szCs w:val="20"/>
        </w:rPr>
        <w:lastRenderedPageBreak/>
        <w:t>Svislé konstrukce</w:t>
      </w:r>
    </w:p>
    <w:p w:rsidR="007B5F44" w:rsidRDefault="00FD1246" w:rsidP="00BE2D23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Obvodové</w:t>
      </w:r>
      <w:r w:rsidR="007B5F44" w:rsidRPr="00961F64">
        <w:rPr>
          <w:sz w:val="20"/>
          <w:szCs w:val="20"/>
        </w:rPr>
        <w:t xml:space="preserve"> </w:t>
      </w:r>
      <w:r>
        <w:rPr>
          <w:sz w:val="20"/>
          <w:szCs w:val="20"/>
        </w:rPr>
        <w:t>svislé konstrukce jsou železobetonové prefabrikované panely, v nichž bylo uchyceno původní ocelové zábradlí do zabetonovaných ocelových ploten. Tyto ocelové plotny po ošetření povrchu budou použity i pro montáž nového zábradlí. Stěny mají povrchovou úpravu silikonovou tenkovrstvou omítkou, která bude částečně demontáží poškozen</w:t>
      </w:r>
      <w:r w:rsidR="00BE2D23">
        <w:rPr>
          <w:sz w:val="20"/>
          <w:szCs w:val="20"/>
        </w:rPr>
        <w:t>a</w:t>
      </w:r>
      <w:r>
        <w:rPr>
          <w:sz w:val="20"/>
          <w:szCs w:val="20"/>
        </w:rPr>
        <w:t xml:space="preserve">. Tato omítka se musí lokálně vyspravit a provede </w:t>
      </w:r>
      <w:r w:rsidR="00BE2D23">
        <w:rPr>
          <w:sz w:val="20"/>
          <w:szCs w:val="20"/>
        </w:rPr>
        <w:t>celkový nátěr svislých konstrukcí lodžií a také podhledu. Odstín se přizpůsobí původní fasádě.</w:t>
      </w:r>
    </w:p>
    <w:p w:rsidR="00BE2D23" w:rsidRDefault="00BE2D23" w:rsidP="00BE2D23">
      <w:pPr>
        <w:pStyle w:val="Odstavecseseznamem"/>
        <w:spacing w:after="0"/>
        <w:ind w:left="709"/>
        <w:jc w:val="both"/>
        <w:rPr>
          <w:sz w:val="20"/>
          <w:szCs w:val="20"/>
        </w:rPr>
      </w:pPr>
    </w:p>
    <w:p w:rsidR="00BE2D23" w:rsidRDefault="00BE2D23" w:rsidP="00BE2D23">
      <w:pPr>
        <w:pStyle w:val="Odstavecseseznamem"/>
        <w:spacing w:after="0"/>
        <w:ind w:left="709"/>
        <w:contextualSpacing w:val="0"/>
        <w:rPr>
          <w:b/>
          <w:sz w:val="20"/>
          <w:szCs w:val="20"/>
        </w:rPr>
      </w:pPr>
      <w:r>
        <w:rPr>
          <w:b/>
          <w:sz w:val="20"/>
          <w:szCs w:val="20"/>
        </w:rPr>
        <w:t>Vodorovné konstrukce</w:t>
      </w:r>
    </w:p>
    <w:p w:rsidR="00BE2D23" w:rsidRDefault="00BE2D23" w:rsidP="00BE2D23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Očistěné vodorovné stropní panely budou pečlivě prohlédnuté  a dle statického posudku proběhne řádná kontrola a repase poškozených míst. Nosné panely nesmí vykazovat zásadní poškození a poškozená místa se vyspraví dle doporučeného postupu. Proběhne reprofilace podhledu a rohů opravnou a neprofilační maltou třídy R2 pro opravu betonu a zdiva + antikorozní ochrana výztuže.</w:t>
      </w:r>
    </w:p>
    <w:p w:rsidR="00BE2D23" w:rsidRDefault="00BE2D23" w:rsidP="00BE2D23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Veškeré montážní práce jsou upřesněny ve výkrese č.15 (Půdorys lodžií- navržený stav) a      č. 16 (Balkony-detaily)</w:t>
      </w:r>
    </w:p>
    <w:p w:rsidR="00BE2D23" w:rsidRPr="00BE2D23" w:rsidRDefault="00BE2D23" w:rsidP="00BE2D23">
      <w:pPr>
        <w:pStyle w:val="Odstavecseseznamem"/>
        <w:spacing w:after="0"/>
        <w:ind w:left="709"/>
        <w:jc w:val="both"/>
        <w:rPr>
          <w:sz w:val="20"/>
          <w:szCs w:val="20"/>
        </w:rPr>
      </w:pPr>
    </w:p>
    <w:p w:rsidR="007B5F44" w:rsidRDefault="007B5F44" w:rsidP="00064F15">
      <w:pPr>
        <w:pStyle w:val="Odstavecseseznamem"/>
        <w:spacing w:after="0"/>
        <w:ind w:left="70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Úpravy povrchů</w:t>
      </w:r>
    </w:p>
    <w:p w:rsidR="00571BCC" w:rsidRDefault="00C735F3" w:rsidP="00C735F3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Stěny</w:t>
      </w:r>
      <w:r w:rsidR="00F31D71">
        <w:rPr>
          <w:sz w:val="20"/>
          <w:szCs w:val="20"/>
        </w:rPr>
        <w:t xml:space="preserve"> </w:t>
      </w:r>
      <w:r w:rsidR="00571BCC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</w:p>
    <w:p w:rsidR="00C735F3" w:rsidRDefault="00C735F3" w:rsidP="00C735F3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mají povrchovou úpravu silikonovou tenkovrstvou omítkou, která bude částečně demontáží poškozena. Tato omítka se musí lokálně vyspravit a provede celkový nátěr svislých konstrukcí lodžií a také podhledu. Odstín se přizpůsobí původní fasádě.</w:t>
      </w:r>
    </w:p>
    <w:p w:rsidR="00F31D71" w:rsidRDefault="00F31D71" w:rsidP="00C735F3">
      <w:pPr>
        <w:pStyle w:val="Odstavecseseznamem"/>
        <w:spacing w:after="0"/>
        <w:ind w:left="709"/>
        <w:jc w:val="both"/>
        <w:rPr>
          <w:sz w:val="20"/>
          <w:szCs w:val="20"/>
        </w:rPr>
      </w:pPr>
    </w:p>
    <w:p w:rsidR="00571BCC" w:rsidRDefault="00F31D71" w:rsidP="00064F15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Podlahová konstrukce </w:t>
      </w:r>
      <w:r w:rsidR="00571BCC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</w:p>
    <w:p w:rsidR="00194BB1" w:rsidRDefault="00F31D71" w:rsidP="00064F15">
      <w:pPr>
        <w:pStyle w:val="Odstavecseseznamem"/>
        <w:spacing w:after="0"/>
        <w:ind w:left="709"/>
        <w:jc w:val="both"/>
      </w:pPr>
      <w:r>
        <w:t>REPROFILACE - OPRAVA DEGRADOVANÝCH A KORODOVANÝCH ČÁSTÍ BETONOVÉ DESKY Reprofilace bude provedena aplikací sanačních hmot většinou na bázi cementu v různých tloušťkách a skladbě, a to na stavební konstrukce z betonu - balkonovou betonovou desku. U některých lodžií vykazují betonové desky na své spodní (podhledové) části značnou degradaci a korozi vlivem dlouhodobého zatékání vody do konstrukce. Takto degradované části budou postupně obdourány.</w:t>
      </w:r>
    </w:p>
    <w:p w:rsidR="00194BB1" w:rsidRDefault="00F31D71" w:rsidP="00064F15">
      <w:pPr>
        <w:pStyle w:val="Odstavecseseznamem"/>
        <w:spacing w:after="0"/>
        <w:ind w:left="709"/>
        <w:jc w:val="both"/>
      </w:pPr>
      <w:r>
        <w:t xml:space="preserve"> !! PŘESNÝ ROZSAH (VÝMĚRA) REPROFILOVANÝCH PLOCH A MÍRA JEJICH REPROFILACE NENÍ MOŽNÉ V PROJEKTOVÉ DOKUMENTACI URČIT, JELIKOŽ SE TOTO PROJEVÍ AŽ PŘI ODBOURÁNÍ DEGRADOVANÝCH ČÁSTÍ. V PROJEKTOVÉ DOKUMENTACI JE UVAŽOVÁNO Z ROZSAHEM 20% Z CELKOVÉ PLOCHY PODHLEDOVÝCH ČÁSTÍ A HORNÍCH HRAN BETONOVÉ DESKY. TUTO SKUTEČNOST JE POVINEN ZHOTOVITEL SPOLU S INVESTOREM ZANÉST DO SMLOUVY A DÍLO S DALŠÍM USTANOVENÍM, KTERÉ BUDE ŘEŠIT FINANČNÍ VYROVNÁNÍ SKUTEČNÝCH NÁKLADŮ NA REPROFILACE DLE PROVEDENÉHO MNOŽSTVÍ!!</w:t>
      </w:r>
    </w:p>
    <w:p w:rsidR="00194BB1" w:rsidRDefault="00F31D71" w:rsidP="00064F15">
      <w:pPr>
        <w:pStyle w:val="Odstavecseseznamem"/>
        <w:spacing w:after="0"/>
        <w:ind w:left="709"/>
        <w:jc w:val="both"/>
      </w:pPr>
      <w:r>
        <w:t xml:space="preserve"> Bude proveden ucelený certifikovaný systém na sanaci konstrukcí. Sanační systém bude proveden v následujícím rozsahu a skladbě:</w:t>
      </w:r>
    </w:p>
    <w:p w:rsidR="00194BB1" w:rsidRDefault="00F31D71" w:rsidP="00064F15">
      <w:pPr>
        <w:pStyle w:val="Odstavecseseznamem"/>
        <w:spacing w:after="0"/>
        <w:ind w:left="709"/>
        <w:jc w:val="both"/>
      </w:pPr>
      <w:r>
        <w:t xml:space="preserve"> - kontaktní můstek</w:t>
      </w:r>
    </w:p>
    <w:p w:rsidR="00194BB1" w:rsidRDefault="00F31D71" w:rsidP="00064F15">
      <w:pPr>
        <w:pStyle w:val="Odstavecseseznamem"/>
        <w:spacing w:after="0"/>
        <w:ind w:left="709"/>
        <w:jc w:val="both"/>
      </w:pPr>
      <w:r>
        <w:t xml:space="preserve"> - antikorozní ochrana obnažené výztuže</w:t>
      </w:r>
    </w:p>
    <w:p w:rsidR="00194BB1" w:rsidRDefault="00F31D71" w:rsidP="00064F15">
      <w:pPr>
        <w:pStyle w:val="Odstavecseseznamem"/>
        <w:spacing w:after="0"/>
        <w:ind w:left="709"/>
        <w:jc w:val="both"/>
      </w:pPr>
      <w:r>
        <w:t xml:space="preserve"> - sanační vrstvy v závislosti na požadované tloušťce sanace </w:t>
      </w:r>
      <w:r w:rsidR="00194BB1">
        <w:t>–</w:t>
      </w:r>
      <w:r>
        <w:t xml:space="preserve"> reprofilace</w:t>
      </w:r>
    </w:p>
    <w:p w:rsidR="00194BB1" w:rsidRDefault="00F31D71" w:rsidP="00064F15">
      <w:pPr>
        <w:pStyle w:val="Odstavecseseznamem"/>
        <w:spacing w:after="0"/>
        <w:ind w:left="709"/>
        <w:jc w:val="both"/>
      </w:pPr>
      <w:r>
        <w:t xml:space="preserve"> - finální stěrka</w:t>
      </w:r>
    </w:p>
    <w:p w:rsidR="00194BB1" w:rsidRDefault="00F31D71" w:rsidP="00064F15">
      <w:pPr>
        <w:pStyle w:val="Odstavecseseznamem"/>
        <w:spacing w:after="0"/>
        <w:ind w:left="709"/>
        <w:jc w:val="both"/>
      </w:pPr>
      <w:r>
        <w:t xml:space="preserve"> - sjednocující ochranný nátěr. </w:t>
      </w:r>
    </w:p>
    <w:p w:rsidR="00F31D71" w:rsidRDefault="00F31D71" w:rsidP="00064F15">
      <w:pPr>
        <w:pStyle w:val="Odstavecseseznamem"/>
        <w:spacing w:after="0"/>
        <w:ind w:left="709"/>
        <w:jc w:val="both"/>
      </w:pPr>
      <w:r>
        <w:t>Ucelený sanační systém aplikuje zhotovitel na řádně očistěný povrch, přičemž výběr druhu sanačních hmot se volí s ohledem na typ podkladu, a to pro suchý, vlhký nebo mokrý povrch. Celý systém je možno doplnit kotvenou výztužnou sítí KARI - toto bude určeno při realizaci stavby po konzultaci s projektantem a technickým dozorem stavby.</w:t>
      </w:r>
    </w:p>
    <w:p w:rsidR="00194BB1" w:rsidRDefault="00194BB1" w:rsidP="00064F15">
      <w:pPr>
        <w:pStyle w:val="Odstavecseseznamem"/>
        <w:spacing w:after="0"/>
        <w:ind w:left="709"/>
        <w:jc w:val="both"/>
      </w:pPr>
    </w:p>
    <w:p w:rsidR="00F31D71" w:rsidRPr="009C5BDE" w:rsidRDefault="00571BCC" w:rsidP="00F31D71">
      <w:pPr>
        <w:pStyle w:val="Odstavecseseznamem"/>
        <w:spacing w:after="0"/>
        <w:ind w:left="709"/>
        <w:jc w:val="both"/>
      </w:pPr>
      <w:r w:rsidRPr="009C5BDE">
        <w:t>Nová skladba podlahové konstrukce</w:t>
      </w:r>
      <w:r w:rsidR="00F31D71" w:rsidRPr="009C5BDE">
        <w:t xml:space="preserve"> bude provedena na očistěný</w:t>
      </w:r>
      <w:r w:rsidRPr="009C5BDE">
        <w:t xml:space="preserve">, sanovaný </w:t>
      </w:r>
      <w:r w:rsidR="00F31D71" w:rsidRPr="009C5BDE">
        <w:t>a na</w:t>
      </w:r>
      <w:r w:rsidRPr="009C5BDE">
        <w:t xml:space="preserve">penetrovaný  podklad </w:t>
      </w:r>
      <w:r w:rsidR="00F31D71" w:rsidRPr="009C5BDE">
        <w:t>z</w:t>
      </w:r>
      <w:r w:rsidRPr="009C5BDE">
        <w:t xml:space="preserve"> nosného </w:t>
      </w:r>
      <w:r w:rsidR="00F31D71" w:rsidRPr="009C5BDE">
        <w:t xml:space="preserve">vodorovného železobetonového panelu. Nejdříve se provede betonový potěr ve spádu od 40 do 60 mm. </w:t>
      </w:r>
    </w:p>
    <w:p w:rsidR="009C5BDE" w:rsidRDefault="009C5BDE" w:rsidP="00F31D71">
      <w:pPr>
        <w:pStyle w:val="Odstavecseseznamem"/>
        <w:spacing w:after="0"/>
        <w:ind w:left="709"/>
        <w:jc w:val="both"/>
        <w:rPr>
          <w:sz w:val="20"/>
          <w:szCs w:val="20"/>
        </w:rPr>
      </w:pPr>
    </w:p>
    <w:p w:rsidR="009C5BDE" w:rsidRDefault="009C5BDE" w:rsidP="009C5BDE">
      <w:pPr>
        <w:pStyle w:val="Odstavecseseznamem"/>
        <w:spacing w:after="0"/>
        <w:ind w:left="709"/>
        <w:jc w:val="both"/>
      </w:pPr>
      <w:r>
        <w:t>POPIS - NAVRŽENÉ ŘEŠENÍ</w:t>
      </w:r>
    </w:p>
    <w:p w:rsidR="009C5BDE" w:rsidRDefault="009C5BDE" w:rsidP="009C5BDE">
      <w:pPr>
        <w:pStyle w:val="Odstavecseseznamem"/>
        <w:spacing w:after="0"/>
        <w:ind w:left="709"/>
        <w:jc w:val="both"/>
      </w:pPr>
      <w:r>
        <w:t>NOVÉ SKLADBY PODLAH LODŽIÍ OD NOSNÉ VODOROVNÉ DESKY :</w:t>
      </w:r>
    </w:p>
    <w:p w:rsidR="009C5BDE" w:rsidRDefault="009C5BDE" w:rsidP="009C5BDE">
      <w:pPr>
        <w:pStyle w:val="Odstavecseseznamem"/>
        <w:spacing w:after="0"/>
        <w:ind w:left="709"/>
        <w:jc w:val="both"/>
      </w:pPr>
      <w:r>
        <w:t xml:space="preserve"> - PENETRACE PODKLADU</w:t>
      </w:r>
    </w:p>
    <w:p w:rsidR="009C5BDE" w:rsidRDefault="009C5BDE" w:rsidP="009C5BDE">
      <w:pPr>
        <w:pStyle w:val="Odstavecseseznamem"/>
        <w:spacing w:after="0"/>
        <w:ind w:left="709"/>
        <w:jc w:val="both"/>
      </w:pPr>
      <w:r>
        <w:t xml:space="preserve"> - PROVEDENÍ SPÁDOVÉ VRSTVY VE SPÁDU 2%</w:t>
      </w:r>
    </w:p>
    <w:p w:rsidR="009C5BDE" w:rsidRDefault="009C5BDE" w:rsidP="009C5BDE">
      <w:pPr>
        <w:pStyle w:val="Odstavecseseznamem"/>
        <w:spacing w:after="0"/>
        <w:ind w:left="709"/>
        <w:jc w:val="both"/>
      </w:pPr>
      <w:r>
        <w:t xml:space="preserve"> - OSAZENÍ A UKOTVENÍ HLINÍKOVÉHO OKAPNÍHO PROFILU</w:t>
      </w:r>
    </w:p>
    <w:p w:rsidR="009C5BDE" w:rsidRDefault="009C5BDE" w:rsidP="009C5BDE">
      <w:pPr>
        <w:pStyle w:val="Odstavecseseznamem"/>
        <w:spacing w:after="0"/>
        <w:ind w:left="709"/>
        <w:jc w:val="both"/>
      </w:pPr>
      <w:r>
        <w:t xml:space="preserve"> - APILKACE FLEXIBILNÍ PARONEPROPUSTNÉ PODLOŽKY</w:t>
      </w:r>
    </w:p>
    <w:p w:rsidR="009C5BDE" w:rsidRDefault="009C5BDE" w:rsidP="009C5BDE">
      <w:pPr>
        <w:pStyle w:val="Odstavecseseznamem"/>
        <w:spacing w:after="0"/>
        <w:ind w:left="709"/>
        <w:jc w:val="both"/>
      </w:pPr>
      <w:r>
        <w:t xml:space="preserve"> - APLIKACE IZOLAČNÍ A TĚSNÍCÍ SAMOLEPÍCÍ PÁSKY</w:t>
      </w:r>
    </w:p>
    <w:p w:rsidR="009C5BDE" w:rsidRDefault="009C5BDE" w:rsidP="009C5BDE">
      <w:pPr>
        <w:pStyle w:val="Odstavecseseznamem"/>
        <w:spacing w:after="0"/>
        <w:ind w:left="709"/>
        <w:jc w:val="both"/>
      </w:pPr>
      <w:r>
        <w:t xml:space="preserve"> - APLIKACE FLEXIBILNÍHO POLYURETANOVÉHO LEPIDLA</w:t>
      </w:r>
    </w:p>
    <w:p w:rsidR="009C5BDE" w:rsidRDefault="009C5BDE" w:rsidP="009C5BDE">
      <w:pPr>
        <w:pStyle w:val="Odstavecseseznamem"/>
        <w:spacing w:after="0"/>
        <w:ind w:left="709"/>
        <w:jc w:val="both"/>
      </w:pPr>
      <w:r>
        <w:t xml:space="preserve"> - POKLÁDKA KERAMICKÉ DLAŽBY </w:t>
      </w:r>
    </w:p>
    <w:p w:rsidR="009C5BDE" w:rsidRDefault="009C5BDE" w:rsidP="009C5BDE">
      <w:pPr>
        <w:pStyle w:val="Odstavecseseznamem"/>
        <w:spacing w:after="0"/>
        <w:ind w:left="709"/>
        <w:jc w:val="both"/>
      </w:pPr>
      <w:r>
        <w:t xml:space="preserve"> - MONTÁŽ SOKLÍKU</w:t>
      </w:r>
    </w:p>
    <w:p w:rsidR="009C5BDE" w:rsidRDefault="009C5BDE" w:rsidP="009C5BDE">
      <w:pPr>
        <w:pStyle w:val="Odstavecseseznamem"/>
        <w:spacing w:after="0"/>
        <w:ind w:left="709"/>
        <w:jc w:val="both"/>
      </w:pPr>
      <w:r>
        <w:t xml:space="preserve"> - SPÁROVANÍ EPOXIDOVOU SPÁROVACÍ HMOTOU, APLIKACE SILIKONU </w:t>
      </w:r>
    </w:p>
    <w:p w:rsidR="009C5BDE" w:rsidRDefault="009C5BDE" w:rsidP="00F31D71">
      <w:pPr>
        <w:pStyle w:val="Odstavecseseznamem"/>
        <w:spacing w:after="0"/>
        <w:ind w:left="709"/>
        <w:jc w:val="both"/>
        <w:rPr>
          <w:sz w:val="20"/>
          <w:szCs w:val="20"/>
        </w:rPr>
      </w:pPr>
    </w:p>
    <w:p w:rsidR="00F76F07" w:rsidRDefault="00F76F07" w:rsidP="00F31D71">
      <w:pPr>
        <w:pStyle w:val="Odstavecseseznamem"/>
        <w:spacing w:after="0"/>
        <w:ind w:left="709"/>
        <w:jc w:val="both"/>
      </w:pPr>
      <w:r>
        <w:t>SKLADBA S1</w:t>
      </w:r>
      <w:r w:rsidR="009C5BDE">
        <w:t>-(balkonová konstrukce)</w:t>
      </w:r>
    </w:p>
    <w:p w:rsidR="00F76F07" w:rsidRDefault="00F76F07" w:rsidP="00F31D71">
      <w:pPr>
        <w:pStyle w:val="Odstavecseseznamem"/>
        <w:spacing w:after="0"/>
        <w:ind w:left="709"/>
        <w:jc w:val="both"/>
      </w:pPr>
      <w:r>
        <w:t>-  dlažba ( např. TAURUS 200x200)</w:t>
      </w:r>
    </w:p>
    <w:p w:rsidR="00F76F07" w:rsidRDefault="00F76F07" w:rsidP="00F31D71">
      <w:pPr>
        <w:pStyle w:val="Odstavecseseznamem"/>
        <w:spacing w:after="0"/>
        <w:ind w:left="709"/>
        <w:jc w:val="both"/>
      </w:pPr>
      <w:r>
        <w:t xml:space="preserve"> - 10 mm speciální zrychlené flexibilní lepidlo C2E S1</w:t>
      </w:r>
    </w:p>
    <w:p w:rsidR="00F76F07" w:rsidRDefault="00F76F07" w:rsidP="00F31D71">
      <w:pPr>
        <w:pStyle w:val="Odstavecseseznamem"/>
        <w:spacing w:after="0"/>
        <w:ind w:left="709"/>
        <w:jc w:val="both"/>
      </w:pPr>
      <w:r>
        <w:t xml:space="preserve"> - půlkulatý zub 13 mm hydroizolační a difusní fólie (spoje utěsnit systémovou ysoce flexibilní       samolepicí butylovou izolační páskou)</w:t>
      </w:r>
    </w:p>
    <w:p w:rsidR="00F76F07" w:rsidRDefault="00F76F07" w:rsidP="00F31D71">
      <w:pPr>
        <w:pStyle w:val="Odstavecseseznamem"/>
        <w:spacing w:after="0"/>
        <w:ind w:left="709"/>
        <w:jc w:val="both"/>
      </w:pPr>
      <w:r>
        <w:t xml:space="preserve"> - 3 mm speciální zrychlené flexibilní lepidlo C2E S1</w:t>
      </w:r>
    </w:p>
    <w:p w:rsidR="00F76F07" w:rsidRDefault="00F76F07" w:rsidP="00F76F07">
      <w:pPr>
        <w:pStyle w:val="Odstavecseseznamem"/>
        <w:spacing w:after="0"/>
        <w:ind w:left="709"/>
        <w:jc w:val="both"/>
      </w:pPr>
      <w:r>
        <w:t xml:space="preserve"> - půlkulatý zub 13 mm spádovaný betonový potěr min. tl. 40 mm (spád 1,5 - 2 0%) - od 40   mm do 60 mm  </w:t>
      </w:r>
    </w:p>
    <w:p w:rsidR="00F76F07" w:rsidRDefault="00F76F07" w:rsidP="00F76F07">
      <w:pPr>
        <w:pStyle w:val="Odstavecseseznamem"/>
        <w:spacing w:after="0"/>
        <w:ind w:left="709"/>
        <w:jc w:val="both"/>
      </w:pPr>
      <w:r>
        <w:t>- nosná konstrukce balkonu - 125 mm</w:t>
      </w:r>
    </w:p>
    <w:p w:rsidR="00F76F07" w:rsidRDefault="00F76F07" w:rsidP="00F76F07">
      <w:pPr>
        <w:pStyle w:val="Odstavecseseznamem"/>
        <w:spacing w:after="0"/>
        <w:ind w:left="709"/>
        <w:jc w:val="both"/>
      </w:pPr>
      <w:r>
        <w:t>-  penetrace reprofilace podhledu a rohů - opravná a reprofilační malta třídy R2 pro opravu betonu a zdiva</w:t>
      </w:r>
    </w:p>
    <w:p w:rsidR="00F76F07" w:rsidRDefault="00F76F07" w:rsidP="00F76F07">
      <w:pPr>
        <w:pStyle w:val="Odstavecseseznamem"/>
        <w:spacing w:after="0"/>
        <w:ind w:left="709"/>
        <w:jc w:val="both"/>
      </w:pPr>
      <w:r>
        <w:t>-  pastovitá omítka - 1,5 mm</w:t>
      </w:r>
    </w:p>
    <w:p w:rsidR="00F76F07" w:rsidRPr="00F76F07" w:rsidRDefault="00F76F07" w:rsidP="00F76F07">
      <w:pPr>
        <w:pStyle w:val="Odstavecseseznamem"/>
        <w:spacing w:after="0"/>
        <w:ind w:left="709"/>
        <w:jc w:val="both"/>
      </w:pPr>
    </w:p>
    <w:p w:rsidR="00FF4D9E" w:rsidRDefault="00FF4D9E" w:rsidP="00F31D71">
      <w:pPr>
        <w:pStyle w:val="Odstavecseseznamem"/>
        <w:spacing w:after="0"/>
        <w:ind w:left="709"/>
        <w:jc w:val="both"/>
      </w:pPr>
      <w:r>
        <w:t>S1 - Balkónový systém s difúzně otevřenou vrstvou</w:t>
      </w:r>
    </w:p>
    <w:p w:rsidR="009C5BDE" w:rsidRDefault="00FF4D9E" w:rsidP="00F31D71">
      <w:pPr>
        <w:pStyle w:val="Odstavecseseznamem"/>
        <w:spacing w:after="0"/>
        <w:ind w:left="709"/>
        <w:jc w:val="both"/>
      </w:pPr>
      <w:r>
        <w:t xml:space="preserve">Izolace plochy se provádí systémovým difúzním, trhliny překlenujícím pásem z kašírovaného polyethylenu vyztuženým proti působení tlaku křemičitým pískem a keramickým plnivem o síle 3 mm tak, aby jeho zakončení lícovalo s vnitřní hranou drenážního žlábku v systémovém okapovém profilu. Izolační pás se vlepí do systémového lepidla třídy C2E S1 pro kladení do fluidního lože, určeného pro vlepování izolačně-difúzní vrstvy. Izolační pás se lepí na zub 6x6 mm. Lepidlo se nesmí dostat do drenážního žlábku v okapovém profilu. Spoje hydroizolačních pásů se utěsní samolepicí páskou opatřenou butylenovým lepidlem určeným pro napojování izolačně-difúzní vrstvy. </w:t>
      </w:r>
    </w:p>
    <w:p w:rsidR="009C5BDE" w:rsidRDefault="00FF4D9E" w:rsidP="00F31D71">
      <w:pPr>
        <w:pStyle w:val="Odstavecseseznamem"/>
        <w:spacing w:after="0"/>
        <w:ind w:left="709"/>
        <w:jc w:val="both"/>
      </w:pPr>
      <w:r>
        <w:t>Spoje podlaha-stěna a napojení na ostatní konstrukce (kov, dřevo, plast apod.) se provede rovněž samolepicí páskou opatřenou butylenovým lepidlem.</w:t>
      </w:r>
    </w:p>
    <w:p w:rsidR="009C5BDE" w:rsidRDefault="00FF4D9E" w:rsidP="00F31D71">
      <w:pPr>
        <w:pStyle w:val="Odstavecseseznamem"/>
        <w:spacing w:after="0"/>
        <w:ind w:left="709"/>
        <w:jc w:val="both"/>
      </w:pPr>
      <w:r>
        <w:t xml:space="preserve"> Součástí systému je i systémový hliníkový okapový profil práškově lakovaný s kompenzačními otvory a sekundárním odvodem vodních par.</w:t>
      </w:r>
    </w:p>
    <w:p w:rsidR="009C5BDE" w:rsidRDefault="00FF4D9E" w:rsidP="00F31D71">
      <w:pPr>
        <w:pStyle w:val="Odstavecseseznamem"/>
        <w:spacing w:after="0"/>
        <w:ind w:left="709"/>
        <w:jc w:val="both"/>
      </w:pPr>
      <w:r>
        <w:t xml:space="preserve"> Specifikace hydroizolační, difúzně otevřené vrstvy.</w:t>
      </w:r>
    </w:p>
    <w:p w:rsidR="009C5BDE" w:rsidRDefault="00FF4D9E" w:rsidP="00F31D71">
      <w:pPr>
        <w:pStyle w:val="Odstavecseseznamem"/>
        <w:spacing w:after="0"/>
        <w:ind w:left="709"/>
        <w:jc w:val="both"/>
      </w:pPr>
      <w:r>
        <w:t xml:space="preserve"> plošná hmotnost cca 3,2 kg/m2</w:t>
      </w:r>
    </w:p>
    <w:p w:rsidR="009C5BDE" w:rsidRDefault="00FF4D9E" w:rsidP="00F31D71">
      <w:pPr>
        <w:pStyle w:val="Odstavecseseznamem"/>
        <w:spacing w:after="0"/>
        <w:ind w:left="709"/>
        <w:jc w:val="both"/>
      </w:pPr>
      <w:r>
        <w:lastRenderedPageBreak/>
        <w:t xml:space="preserve"> tloušťka cca 3 mm</w:t>
      </w:r>
    </w:p>
    <w:p w:rsidR="009C5BDE" w:rsidRDefault="00FF4D9E" w:rsidP="00F31D71">
      <w:pPr>
        <w:pStyle w:val="Odstavecseseznamem"/>
        <w:spacing w:after="0"/>
        <w:ind w:left="709"/>
        <w:jc w:val="both"/>
      </w:pPr>
      <w:r>
        <w:t xml:space="preserve"> tepelná vodivost 01488 W/mK</w:t>
      </w:r>
    </w:p>
    <w:p w:rsidR="009C5BDE" w:rsidRDefault="00FF4D9E" w:rsidP="00F31D71">
      <w:pPr>
        <w:pStyle w:val="Odstavecseseznamem"/>
        <w:spacing w:after="0"/>
        <w:ind w:left="709"/>
        <w:jc w:val="both"/>
      </w:pPr>
      <w:r>
        <w:t xml:space="preserve"> teplotní odolnost -20 °C až +80 °C </w:t>
      </w:r>
    </w:p>
    <w:p w:rsidR="009C5BDE" w:rsidRDefault="00FF4D9E" w:rsidP="00F31D71">
      <w:pPr>
        <w:pStyle w:val="Odstavecseseznamem"/>
        <w:spacing w:after="0"/>
        <w:ind w:left="709"/>
        <w:jc w:val="both"/>
      </w:pPr>
      <w:r>
        <w:t xml:space="preserve">Referenční systém: PCI Pecitherm Premium </w:t>
      </w:r>
    </w:p>
    <w:p w:rsidR="00571BCC" w:rsidRDefault="00FF4D9E" w:rsidP="00F31D71">
      <w:pPr>
        <w:pStyle w:val="Odstavecseseznamem"/>
        <w:spacing w:after="0"/>
        <w:ind w:left="709"/>
        <w:jc w:val="both"/>
      </w:pPr>
      <w:r>
        <w:t>Referenční produkt: PCI Pecilastic U S</w:t>
      </w:r>
    </w:p>
    <w:p w:rsidR="001E20BE" w:rsidRDefault="001E20BE" w:rsidP="001E20BE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Veškeré montážní práce jsou upřesněny ve výkrese č.12,13,14,15 (Půdorys lodžií- navržený stav) a č.16 (Balkony-detaily)</w:t>
      </w:r>
    </w:p>
    <w:p w:rsidR="00F76F07" w:rsidRDefault="00F76F07" w:rsidP="00F31D71">
      <w:pPr>
        <w:pStyle w:val="Odstavecseseznamem"/>
        <w:spacing w:after="0"/>
        <w:ind w:left="709"/>
        <w:jc w:val="both"/>
      </w:pPr>
    </w:p>
    <w:p w:rsidR="00FF4D9E" w:rsidRDefault="00FF4D9E" w:rsidP="00FF4D9E">
      <w:pPr>
        <w:pStyle w:val="Odstavecseseznamem"/>
        <w:spacing w:after="0"/>
        <w:ind w:left="70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Zámečnické práce</w:t>
      </w:r>
    </w:p>
    <w:p w:rsidR="00194BB1" w:rsidRPr="00194BB1" w:rsidRDefault="00194BB1" w:rsidP="00FF4D9E">
      <w:pPr>
        <w:pStyle w:val="Odstavecseseznamem"/>
        <w:spacing w:after="0"/>
        <w:ind w:left="709"/>
        <w:jc w:val="both"/>
        <w:rPr>
          <w:sz w:val="20"/>
          <w:szCs w:val="20"/>
        </w:rPr>
      </w:pPr>
      <w:r w:rsidRPr="00194BB1">
        <w:rPr>
          <w:sz w:val="20"/>
          <w:szCs w:val="20"/>
        </w:rPr>
        <w:t xml:space="preserve">Balkonové konstrukce budou provedené </w:t>
      </w:r>
      <w:r>
        <w:rPr>
          <w:sz w:val="20"/>
          <w:szCs w:val="20"/>
        </w:rPr>
        <w:t xml:space="preserve">dle zpracované projektové dokumentace a </w:t>
      </w:r>
      <w:r w:rsidRPr="00194BB1">
        <w:rPr>
          <w:sz w:val="20"/>
          <w:szCs w:val="20"/>
        </w:rPr>
        <w:t xml:space="preserve">dle </w:t>
      </w:r>
      <w:r>
        <w:rPr>
          <w:sz w:val="20"/>
          <w:szCs w:val="20"/>
        </w:rPr>
        <w:t>dílenské dokumentace která není součástí projektové dokumentace provádění stavby. Dílenskou dokumentaci si zpracuje montážní firma , která bude zakázku realizovat v součinnosti s investorem stavby.</w:t>
      </w:r>
    </w:p>
    <w:p w:rsidR="00571BCC" w:rsidRPr="00FF4D9E" w:rsidRDefault="009C5BDE" w:rsidP="00FF4D9E">
      <w:pPr>
        <w:pStyle w:val="Odstavecseseznamem"/>
        <w:spacing w:after="0"/>
        <w:ind w:left="709"/>
        <w:jc w:val="both"/>
        <w:rPr>
          <w:b/>
          <w:sz w:val="20"/>
          <w:szCs w:val="20"/>
        </w:rPr>
      </w:pPr>
      <w:r>
        <w:t xml:space="preserve">POSTUP PŘI </w:t>
      </w:r>
      <w:r w:rsidR="00571BCC">
        <w:t>MONTÁŽ</w:t>
      </w:r>
      <w:r>
        <w:t xml:space="preserve">I </w:t>
      </w:r>
      <w:r w:rsidR="00571BCC">
        <w:t xml:space="preserve"> NOVÉHO OCELOVÉHO ZÁBRADLÍ :</w:t>
      </w:r>
    </w:p>
    <w:p w:rsidR="00571BCC" w:rsidRDefault="00571BCC" w:rsidP="00F31D71">
      <w:pPr>
        <w:pStyle w:val="Odstavecseseznamem"/>
        <w:spacing w:after="0"/>
        <w:ind w:left="709"/>
        <w:jc w:val="both"/>
      </w:pPr>
      <w:r>
        <w:t xml:space="preserve"> - ZAMĚŘENÍ OSAZENÍ JEDNOTLIVÝCH PRVKŮ</w:t>
      </w:r>
    </w:p>
    <w:p w:rsidR="00571BCC" w:rsidRDefault="00571BCC" w:rsidP="00F31D71">
      <w:pPr>
        <w:pStyle w:val="Odstavecseseznamem"/>
        <w:spacing w:after="0"/>
        <w:ind w:left="709"/>
        <w:jc w:val="both"/>
      </w:pPr>
      <w:r>
        <w:t xml:space="preserve"> - OSAZENÍ ZÁBRADLÍ NA MÍSTO MONTÁŽE</w:t>
      </w:r>
    </w:p>
    <w:p w:rsidR="00571BCC" w:rsidRDefault="00571BCC" w:rsidP="00F31D71">
      <w:pPr>
        <w:pStyle w:val="Odstavecseseznamem"/>
        <w:spacing w:after="0"/>
        <w:ind w:left="709"/>
        <w:jc w:val="both"/>
      </w:pPr>
      <w:r>
        <w:t xml:space="preserve"> - MONTÁŽ KOTEVNÍCH PRVKŮ DO NOSNÉ PODLAHOVÉ DESKY</w:t>
      </w:r>
    </w:p>
    <w:p w:rsidR="00571BCC" w:rsidRDefault="00571BCC" w:rsidP="00F31D71">
      <w:pPr>
        <w:pStyle w:val="Odstavecseseznamem"/>
        <w:spacing w:after="0"/>
        <w:ind w:left="709"/>
        <w:jc w:val="both"/>
      </w:pPr>
      <w:r>
        <w:t xml:space="preserve"> - MONTÁŽ U KOTVENÍ BOČNÍCH STABILIZAČNÍCH PRVK</w:t>
      </w:r>
    </w:p>
    <w:p w:rsidR="00194BB1" w:rsidRDefault="00194BB1" w:rsidP="00194BB1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Veškeré montážní práce jsou upřesněny ve výkrese č.12,13,14,15 (Půdorys lodžií- navržený stav) a č.16 (Balkony-detaily)</w:t>
      </w:r>
    </w:p>
    <w:p w:rsidR="00194BB1" w:rsidRDefault="00194BB1" w:rsidP="00F31D71">
      <w:pPr>
        <w:pStyle w:val="Odstavecseseznamem"/>
        <w:spacing w:after="0"/>
        <w:ind w:left="709"/>
        <w:jc w:val="both"/>
        <w:rPr>
          <w:sz w:val="20"/>
          <w:szCs w:val="20"/>
        </w:rPr>
      </w:pPr>
    </w:p>
    <w:p w:rsidR="007B5F44" w:rsidRPr="00DD1BAC" w:rsidRDefault="007B5F44" w:rsidP="00064F15">
      <w:pPr>
        <w:pStyle w:val="Odstavecseseznamem"/>
        <w:numPr>
          <w:ilvl w:val="0"/>
          <w:numId w:val="26"/>
        </w:numPr>
        <w:pBdr>
          <w:bottom w:val="single" w:sz="4" w:space="1" w:color="auto"/>
        </w:pBdr>
        <w:spacing w:after="0"/>
        <w:ind w:left="709"/>
        <w:contextualSpacing w:val="0"/>
        <w:rPr>
          <w:b/>
          <w:sz w:val="20"/>
          <w:szCs w:val="20"/>
        </w:rPr>
      </w:pPr>
      <w:r w:rsidRPr="00DD1BAC">
        <w:rPr>
          <w:b/>
          <w:sz w:val="20"/>
          <w:szCs w:val="20"/>
          <w:u w:val="single"/>
        </w:rPr>
        <w:t>Výkresová část</w:t>
      </w:r>
    </w:p>
    <w:p w:rsidR="007B5F44" w:rsidRDefault="007B5F44" w:rsidP="00064F15">
      <w:pPr>
        <w:spacing w:after="0"/>
        <w:ind w:left="697"/>
        <w:rPr>
          <w:sz w:val="20"/>
          <w:szCs w:val="20"/>
        </w:rPr>
      </w:pPr>
      <w:r w:rsidRPr="00FF00A5">
        <w:rPr>
          <w:sz w:val="20"/>
          <w:szCs w:val="20"/>
        </w:rPr>
        <w:t>Viz. PD.</w:t>
      </w:r>
    </w:p>
    <w:p w:rsidR="007B5F44" w:rsidRPr="00FF00A5" w:rsidRDefault="007B5F44" w:rsidP="00064F15">
      <w:pPr>
        <w:spacing w:after="0"/>
        <w:ind w:left="697"/>
        <w:rPr>
          <w:sz w:val="20"/>
          <w:szCs w:val="20"/>
        </w:rPr>
      </w:pPr>
    </w:p>
    <w:p w:rsidR="007B5F44" w:rsidRDefault="007B5F44" w:rsidP="00064F1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Pr="00DC1AE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Pr="00DC1AE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</w:t>
      </w:r>
      <w:r w:rsidRPr="00DC1AEF">
        <w:rPr>
          <w:b/>
          <w:sz w:val="24"/>
          <w:szCs w:val="24"/>
        </w:rPr>
        <w:tab/>
      </w:r>
      <w:r>
        <w:rPr>
          <w:b/>
          <w:sz w:val="24"/>
          <w:szCs w:val="24"/>
        </w:rPr>
        <w:t>Stavebně konstrukční řešení</w:t>
      </w:r>
    </w:p>
    <w:p w:rsidR="007B5F44" w:rsidRPr="00165F51" w:rsidRDefault="007B5F44" w:rsidP="00064F15">
      <w:pPr>
        <w:pStyle w:val="Odstavecseseznamem"/>
        <w:numPr>
          <w:ilvl w:val="0"/>
          <w:numId w:val="27"/>
        </w:numPr>
        <w:pBdr>
          <w:bottom w:val="single" w:sz="4" w:space="1" w:color="auto"/>
        </w:pBdr>
        <w:spacing w:after="0"/>
        <w:ind w:left="709"/>
        <w:contextualSpacing w:val="0"/>
        <w:rPr>
          <w:b/>
          <w:sz w:val="20"/>
          <w:szCs w:val="20"/>
        </w:rPr>
      </w:pPr>
      <w:r w:rsidRPr="00165F51">
        <w:rPr>
          <w:b/>
          <w:sz w:val="20"/>
          <w:szCs w:val="20"/>
          <w:u w:val="single"/>
        </w:rPr>
        <w:t>Technická zpráva</w:t>
      </w:r>
      <w:r w:rsidRPr="00165F51">
        <w:rPr>
          <w:b/>
          <w:sz w:val="20"/>
          <w:szCs w:val="20"/>
        </w:rPr>
        <w:t xml:space="preserve"> (popis navrženého konstrukčního systému stavby, výsledek průzkumu stávajícího stavu nosného systému stavby při návrhu její změny; navržené materiály a hlavní konstrukční prvky; hodnoty užitných, klimatických a dalších zatížení uvažovaných při návrhu nosné konstrukce; návrh zvláštních, neobvyklých konstrukcí nebo technologických postupů; zajištění stavební jámy; technologické podmínky postupu prací, které by mohly ovlivnit stabilitu vlastní konstrukce, případně sousední stavby; zásady pro provádění bouracích a podchycovacích prací a zpevňovacích konstrukcí či prostupů; požadavky na kontrolu zakrývaných konstrukcí; seznam použitých podkladů, norem, technických předpisů, odborné literatury, výpočetních programů apod.; specifické požadavky na rozsah a obsah dokumentace pro provádění stavby, případně dokumentace zajišťované jejím zhotovitelem)</w:t>
      </w:r>
    </w:p>
    <w:p w:rsidR="007B5F44" w:rsidRPr="00165F51" w:rsidRDefault="007B5F44" w:rsidP="00064F15">
      <w:pPr>
        <w:pStyle w:val="Odstavecseseznamem"/>
        <w:numPr>
          <w:ilvl w:val="0"/>
          <w:numId w:val="27"/>
        </w:numPr>
        <w:pBdr>
          <w:bottom w:val="single" w:sz="4" w:space="1" w:color="auto"/>
        </w:pBdr>
        <w:spacing w:after="0"/>
        <w:ind w:left="709"/>
        <w:contextualSpacing w:val="0"/>
        <w:rPr>
          <w:b/>
          <w:sz w:val="20"/>
          <w:szCs w:val="20"/>
        </w:rPr>
      </w:pPr>
      <w:r w:rsidRPr="00165F51">
        <w:rPr>
          <w:b/>
          <w:sz w:val="20"/>
          <w:szCs w:val="20"/>
          <w:u w:val="single"/>
        </w:rPr>
        <w:t>Výkresová část</w:t>
      </w:r>
    </w:p>
    <w:p w:rsidR="007B5F44" w:rsidRDefault="007B5F44" w:rsidP="00064F15">
      <w:pPr>
        <w:pStyle w:val="Odstavecseseznamem"/>
        <w:spacing w:after="0"/>
        <w:ind w:left="709"/>
        <w:contextualSpacing w:val="0"/>
        <w:rPr>
          <w:sz w:val="20"/>
          <w:szCs w:val="20"/>
        </w:rPr>
      </w:pPr>
      <w:r w:rsidRPr="00FF00A5">
        <w:rPr>
          <w:sz w:val="20"/>
          <w:szCs w:val="20"/>
        </w:rPr>
        <w:t>Viz. PD.</w:t>
      </w:r>
    </w:p>
    <w:p w:rsidR="00194BB1" w:rsidRPr="00526557" w:rsidRDefault="00194BB1" w:rsidP="00064F15">
      <w:pPr>
        <w:pStyle w:val="Odstavecseseznamem"/>
        <w:spacing w:after="0"/>
        <w:ind w:left="709"/>
        <w:contextualSpacing w:val="0"/>
        <w:rPr>
          <w:sz w:val="20"/>
          <w:szCs w:val="20"/>
        </w:rPr>
      </w:pPr>
    </w:p>
    <w:p w:rsidR="007B5F44" w:rsidRPr="00165F51" w:rsidRDefault="007B5F44" w:rsidP="00064F15">
      <w:pPr>
        <w:pStyle w:val="Odstavecseseznamem"/>
        <w:numPr>
          <w:ilvl w:val="0"/>
          <w:numId w:val="27"/>
        </w:numPr>
        <w:pBdr>
          <w:bottom w:val="single" w:sz="4" w:space="1" w:color="auto"/>
        </w:pBdr>
        <w:spacing w:after="0"/>
        <w:ind w:left="709"/>
        <w:contextualSpacing w:val="0"/>
        <w:rPr>
          <w:b/>
          <w:sz w:val="20"/>
          <w:szCs w:val="20"/>
        </w:rPr>
      </w:pPr>
      <w:r w:rsidRPr="00165F51">
        <w:rPr>
          <w:b/>
          <w:sz w:val="20"/>
          <w:szCs w:val="20"/>
          <w:u w:val="single"/>
        </w:rPr>
        <w:t>Statické posouzení</w:t>
      </w:r>
      <w:r w:rsidRPr="00165F51">
        <w:rPr>
          <w:b/>
          <w:sz w:val="20"/>
          <w:szCs w:val="20"/>
        </w:rPr>
        <w:t xml:space="preserve"> (ověření základního koncepčního řešení nosné konstrukce; posouzení stability konstrukce; stanovení rozměrů hlavních prvků nosné konstrukce včetně jejího založení; dynamický výpočet, pokud na konstrukci působí dynamické namáhání)</w:t>
      </w:r>
    </w:p>
    <w:p w:rsidR="00B36E16" w:rsidRDefault="00B36E16" w:rsidP="00064F15">
      <w:pPr>
        <w:pStyle w:val="Odstavecseseznamem"/>
        <w:spacing w:after="0"/>
        <w:ind w:left="709"/>
        <w:contextualSpacing w:val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Statický posudek je součástí projektové dokumentace.</w:t>
      </w:r>
    </w:p>
    <w:p w:rsidR="007B5F44" w:rsidRPr="00194BB1" w:rsidRDefault="007B5F44" w:rsidP="00194BB1">
      <w:pPr>
        <w:pStyle w:val="Odstavecseseznamem"/>
        <w:spacing w:after="0"/>
        <w:ind w:left="709"/>
        <w:contextualSpacing w:val="0"/>
        <w:rPr>
          <w:rFonts w:cs="Arial"/>
          <w:bCs/>
          <w:sz w:val="20"/>
          <w:szCs w:val="20"/>
        </w:rPr>
      </w:pPr>
      <w:r w:rsidRPr="00165F51">
        <w:rPr>
          <w:rFonts w:cs="Arial"/>
          <w:bCs/>
          <w:sz w:val="20"/>
          <w:szCs w:val="20"/>
        </w:rPr>
        <w:t>Investiční záměr je navržen v souladu s </w:t>
      </w:r>
    </w:p>
    <w:p w:rsidR="007B5F44" w:rsidRPr="00165F51" w:rsidRDefault="007B5F44" w:rsidP="00064F15">
      <w:pPr>
        <w:pStyle w:val="Odstavecseseznamem"/>
        <w:spacing w:after="0"/>
        <w:ind w:left="709"/>
        <w:contextualSpacing w:val="0"/>
        <w:rPr>
          <w:rFonts w:cs="Arial"/>
          <w:bCs/>
          <w:sz w:val="20"/>
          <w:szCs w:val="20"/>
        </w:rPr>
      </w:pPr>
      <w:r w:rsidRPr="00165F51">
        <w:rPr>
          <w:rFonts w:cs="Arial"/>
          <w:bCs/>
          <w:sz w:val="20"/>
          <w:szCs w:val="20"/>
        </w:rPr>
        <w:t>ČSN 737314 – Kovové konstrukce, navrhování</w:t>
      </w:r>
    </w:p>
    <w:p w:rsidR="007B5F44" w:rsidRPr="00194BB1" w:rsidRDefault="007B5F44" w:rsidP="00194BB1">
      <w:pPr>
        <w:pStyle w:val="Odstavecseseznamem"/>
        <w:spacing w:after="0"/>
        <w:ind w:left="709"/>
        <w:contextualSpacing w:val="0"/>
        <w:rPr>
          <w:rFonts w:cs="Arial"/>
          <w:bCs/>
          <w:sz w:val="20"/>
          <w:szCs w:val="20"/>
        </w:rPr>
      </w:pPr>
      <w:r w:rsidRPr="00165F51">
        <w:rPr>
          <w:rFonts w:cs="Arial"/>
          <w:bCs/>
          <w:sz w:val="20"/>
          <w:szCs w:val="20"/>
        </w:rPr>
        <w:t>ČSN 737315 – Kovové konstrukce, navrhování</w:t>
      </w:r>
    </w:p>
    <w:p w:rsidR="007B5F44" w:rsidRDefault="007B5F44" w:rsidP="00064F15">
      <w:pPr>
        <w:pStyle w:val="Odstavecseseznamem"/>
        <w:shd w:val="clear" w:color="auto" w:fill="FFFFFF"/>
        <w:spacing w:after="0"/>
        <w:ind w:left="709"/>
        <w:contextualSpacing w:val="0"/>
        <w:rPr>
          <w:rFonts w:cs="Arial"/>
          <w:bCs/>
          <w:sz w:val="20"/>
          <w:szCs w:val="20"/>
        </w:rPr>
      </w:pPr>
      <w:r w:rsidRPr="00165F51">
        <w:rPr>
          <w:rFonts w:cs="Arial"/>
          <w:bCs/>
          <w:sz w:val="20"/>
          <w:szCs w:val="20"/>
        </w:rPr>
        <w:t>ČSN 737312 – Betonové konstrukce, navrhování</w:t>
      </w:r>
    </w:p>
    <w:p w:rsidR="00194BB1" w:rsidRPr="00165F51" w:rsidRDefault="00194BB1" w:rsidP="00064F15">
      <w:pPr>
        <w:pStyle w:val="Odstavecseseznamem"/>
        <w:shd w:val="clear" w:color="auto" w:fill="FFFFFF"/>
        <w:spacing w:after="0"/>
        <w:ind w:left="709"/>
        <w:contextualSpacing w:val="0"/>
        <w:rPr>
          <w:rFonts w:cs="Arial"/>
          <w:bCs/>
          <w:sz w:val="20"/>
          <w:szCs w:val="20"/>
        </w:rPr>
      </w:pPr>
    </w:p>
    <w:p w:rsidR="007B5F44" w:rsidRDefault="007B5F44" w:rsidP="00064F15">
      <w:pPr>
        <w:pStyle w:val="Odstavecseseznamem"/>
        <w:numPr>
          <w:ilvl w:val="0"/>
          <w:numId w:val="27"/>
        </w:numPr>
        <w:spacing w:after="0"/>
        <w:ind w:left="709"/>
        <w:contextualSpacing w:val="0"/>
        <w:rPr>
          <w:b/>
          <w:sz w:val="20"/>
          <w:szCs w:val="20"/>
        </w:rPr>
      </w:pPr>
      <w:r w:rsidRPr="00165F51">
        <w:rPr>
          <w:b/>
          <w:sz w:val="20"/>
          <w:szCs w:val="20"/>
          <w:u w:val="single"/>
        </w:rPr>
        <w:t>Plán kontroly spolehlivosti konstrukcí</w:t>
      </w:r>
      <w:r w:rsidRPr="00165F51">
        <w:rPr>
          <w:b/>
          <w:sz w:val="20"/>
          <w:szCs w:val="20"/>
        </w:rPr>
        <w:t xml:space="preserve"> (stanovení kontrol spolehlivosti konstrukcí stavby z hlediska jejich budoucího využití)</w:t>
      </w:r>
    </w:p>
    <w:p w:rsidR="00194BB1" w:rsidRPr="00CB0223" w:rsidRDefault="00194BB1" w:rsidP="00194BB1">
      <w:pPr>
        <w:pStyle w:val="Odstavecseseznamem"/>
        <w:spacing w:after="0"/>
        <w:ind w:left="709"/>
        <w:contextualSpacing w:val="0"/>
        <w:rPr>
          <w:b/>
          <w:sz w:val="20"/>
          <w:szCs w:val="20"/>
        </w:rPr>
      </w:pPr>
    </w:p>
    <w:p w:rsidR="007B5F44" w:rsidRDefault="007B5F44" w:rsidP="00064F1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Pr="00DC1AE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Pr="00DC1AE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Pr="00DC1AEF">
        <w:rPr>
          <w:b/>
          <w:sz w:val="24"/>
          <w:szCs w:val="24"/>
        </w:rPr>
        <w:tab/>
      </w:r>
      <w:r>
        <w:rPr>
          <w:b/>
          <w:sz w:val="24"/>
          <w:szCs w:val="24"/>
        </w:rPr>
        <w:t>Požárně bezpečnostní řešení</w:t>
      </w:r>
    </w:p>
    <w:p w:rsidR="007B5F44" w:rsidRPr="00165F51" w:rsidRDefault="007B5F44" w:rsidP="00064F15">
      <w:pPr>
        <w:pStyle w:val="Odstavecseseznamem"/>
        <w:numPr>
          <w:ilvl w:val="0"/>
          <w:numId w:val="28"/>
        </w:numPr>
        <w:spacing w:after="0"/>
        <w:ind w:left="709"/>
        <w:contextualSpacing w:val="0"/>
        <w:rPr>
          <w:b/>
          <w:sz w:val="20"/>
          <w:szCs w:val="20"/>
        </w:rPr>
      </w:pPr>
      <w:r w:rsidRPr="00165F51">
        <w:rPr>
          <w:b/>
          <w:sz w:val="20"/>
          <w:szCs w:val="20"/>
          <w:u w:val="single"/>
        </w:rPr>
        <w:t>Technická zpráva</w:t>
      </w:r>
    </w:p>
    <w:p w:rsidR="007B5F44" w:rsidRPr="00165F51" w:rsidRDefault="007B5F44" w:rsidP="00064F15">
      <w:pPr>
        <w:pStyle w:val="Odstavecseseznamem"/>
        <w:numPr>
          <w:ilvl w:val="0"/>
          <w:numId w:val="28"/>
        </w:numPr>
        <w:pBdr>
          <w:bottom w:val="single" w:sz="4" w:space="1" w:color="auto"/>
        </w:pBdr>
        <w:spacing w:after="0"/>
        <w:ind w:left="709"/>
        <w:contextualSpacing w:val="0"/>
        <w:rPr>
          <w:b/>
          <w:sz w:val="20"/>
          <w:szCs w:val="20"/>
        </w:rPr>
      </w:pPr>
      <w:r w:rsidRPr="00165F51">
        <w:rPr>
          <w:b/>
          <w:sz w:val="20"/>
          <w:szCs w:val="20"/>
          <w:u w:val="single"/>
        </w:rPr>
        <w:t>Výkresová část</w:t>
      </w:r>
    </w:p>
    <w:p w:rsidR="007B5F44" w:rsidRDefault="00D7097A" w:rsidP="00064F15">
      <w:pPr>
        <w:spacing w:after="0"/>
        <w:ind w:left="697"/>
        <w:rPr>
          <w:sz w:val="20"/>
          <w:szCs w:val="20"/>
        </w:rPr>
      </w:pPr>
      <w:r>
        <w:rPr>
          <w:sz w:val="20"/>
          <w:szCs w:val="20"/>
        </w:rPr>
        <w:t>Řeší Požárně bezpečnostní řešení stavby</w:t>
      </w:r>
      <w:r w:rsidR="007B5F44">
        <w:rPr>
          <w:sz w:val="20"/>
          <w:szCs w:val="20"/>
        </w:rPr>
        <w:t>.</w:t>
      </w:r>
    </w:p>
    <w:p w:rsidR="00D7097A" w:rsidRPr="00CB0223" w:rsidRDefault="00D7097A" w:rsidP="00064F15">
      <w:pPr>
        <w:spacing w:after="0"/>
        <w:ind w:left="697"/>
        <w:rPr>
          <w:sz w:val="20"/>
          <w:szCs w:val="20"/>
        </w:rPr>
      </w:pPr>
    </w:p>
    <w:p w:rsidR="007B5F44" w:rsidRDefault="007B5F44" w:rsidP="00064F15">
      <w:pPr>
        <w:pBdr>
          <w:bottom w:val="single" w:sz="4" w:space="1" w:color="auto"/>
        </w:pBd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Pr="00DC1AE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Pr="00DC1AE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4</w:t>
      </w:r>
      <w:r w:rsidRPr="00DC1AEF">
        <w:rPr>
          <w:b/>
          <w:sz w:val="24"/>
          <w:szCs w:val="24"/>
        </w:rPr>
        <w:tab/>
      </w:r>
      <w:r>
        <w:rPr>
          <w:b/>
          <w:sz w:val="24"/>
          <w:szCs w:val="24"/>
        </w:rPr>
        <w:t>Technika prostředí staveb</w:t>
      </w:r>
    </w:p>
    <w:p w:rsidR="00465EA5" w:rsidRDefault="007B5F44" w:rsidP="00064F15">
      <w:pPr>
        <w:spacing w:after="0"/>
        <w:ind w:left="698" w:right="565"/>
        <w:jc w:val="both"/>
        <w:rPr>
          <w:rFonts w:cs="Arial"/>
          <w:b/>
          <w:kern w:val="1"/>
          <w:sz w:val="20"/>
          <w:szCs w:val="20"/>
        </w:rPr>
      </w:pPr>
      <w:r>
        <w:rPr>
          <w:rFonts w:cs="Arial"/>
          <w:b/>
          <w:kern w:val="1"/>
          <w:sz w:val="20"/>
          <w:szCs w:val="20"/>
        </w:rPr>
        <w:t>- k</w:t>
      </w:r>
      <w:r w:rsidRPr="00210E01">
        <w:rPr>
          <w:rFonts w:cs="Arial"/>
          <w:b/>
          <w:kern w:val="1"/>
          <w:sz w:val="20"/>
          <w:szCs w:val="20"/>
        </w:rPr>
        <w:t>analizace</w:t>
      </w:r>
      <w:r>
        <w:rPr>
          <w:rFonts w:cs="Arial"/>
          <w:b/>
          <w:kern w:val="1"/>
          <w:sz w:val="20"/>
          <w:szCs w:val="20"/>
        </w:rPr>
        <w:t xml:space="preserve"> – </w:t>
      </w:r>
    </w:p>
    <w:p w:rsidR="00465EA5" w:rsidRDefault="00465EA5" w:rsidP="00064F15">
      <w:pPr>
        <w:spacing w:after="0"/>
        <w:ind w:left="698" w:right="565"/>
        <w:jc w:val="both"/>
        <w:rPr>
          <w:rFonts w:cs="Arial"/>
          <w:kern w:val="1"/>
          <w:sz w:val="20"/>
          <w:szCs w:val="20"/>
        </w:rPr>
      </w:pPr>
      <w:r w:rsidRPr="00465EA5">
        <w:rPr>
          <w:rFonts w:cs="Arial"/>
          <w:kern w:val="1"/>
          <w:sz w:val="20"/>
          <w:szCs w:val="20"/>
        </w:rPr>
        <w:t>Není předmětem</w:t>
      </w:r>
      <w:r>
        <w:rPr>
          <w:rFonts w:cs="Arial"/>
          <w:kern w:val="1"/>
          <w:sz w:val="20"/>
          <w:szCs w:val="20"/>
        </w:rPr>
        <w:t xml:space="preserve"> výše uvedených stavebních prací.</w:t>
      </w:r>
    </w:p>
    <w:p w:rsidR="00465EA5" w:rsidRDefault="00465EA5" w:rsidP="00064F15">
      <w:pPr>
        <w:spacing w:after="0"/>
        <w:ind w:left="698" w:right="565"/>
        <w:jc w:val="both"/>
        <w:rPr>
          <w:rFonts w:cs="Arial"/>
          <w:kern w:val="1"/>
          <w:sz w:val="20"/>
          <w:szCs w:val="20"/>
        </w:rPr>
      </w:pPr>
    </w:p>
    <w:p w:rsidR="00465EA5" w:rsidRDefault="007B5F44" w:rsidP="00064F15">
      <w:pPr>
        <w:spacing w:after="0"/>
        <w:ind w:left="698" w:right="565"/>
        <w:jc w:val="both"/>
        <w:rPr>
          <w:rFonts w:cs="Arial"/>
          <w:b/>
          <w:kern w:val="1"/>
          <w:sz w:val="20"/>
          <w:szCs w:val="20"/>
        </w:rPr>
      </w:pPr>
      <w:r>
        <w:rPr>
          <w:rFonts w:cs="Arial"/>
          <w:b/>
          <w:kern w:val="1"/>
          <w:sz w:val="20"/>
          <w:szCs w:val="20"/>
        </w:rPr>
        <w:t xml:space="preserve">- </w:t>
      </w:r>
      <w:r w:rsidRPr="00210E01">
        <w:rPr>
          <w:rFonts w:cs="Arial"/>
          <w:b/>
          <w:kern w:val="1"/>
          <w:sz w:val="20"/>
          <w:szCs w:val="20"/>
        </w:rPr>
        <w:t>rozvod vody</w:t>
      </w:r>
      <w:r>
        <w:rPr>
          <w:rFonts w:cs="Arial"/>
          <w:b/>
          <w:kern w:val="1"/>
          <w:sz w:val="20"/>
          <w:szCs w:val="20"/>
        </w:rPr>
        <w:t xml:space="preserve"> – </w:t>
      </w:r>
    </w:p>
    <w:p w:rsidR="00465EA5" w:rsidRDefault="00465EA5" w:rsidP="00064F15">
      <w:pPr>
        <w:spacing w:after="0"/>
        <w:ind w:left="698" w:right="565"/>
        <w:jc w:val="both"/>
        <w:rPr>
          <w:rFonts w:cs="Arial"/>
          <w:kern w:val="1"/>
          <w:sz w:val="20"/>
          <w:szCs w:val="20"/>
        </w:rPr>
      </w:pPr>
      <w:r w:rsidRPr="00465EA5">
        <w:rPr>
          <w:rFonts w:cs="Arial"/>
          <w:kern w:val="1"/>
          <w:sz w:val="20"/>
          <w:szCs w:val="20"/>
        </w:rPr>
        <w:t>Není předmětem</w:t>
      </w:r>
      <w:r>
        <w:rPr>
          <w:rFonts w:cs="Arial"/>
          <w:kern w:val="1"/>
          <w:sz w:val="20"/>
          <w:szCs w:val="20"/>
        </w:rPr>
        <w:t xml:space="preserve"> výše uvedených stavebních prací.</w:t>
      </w:r>
    </w:p>
    <w:p w:rsidR="007A05CE" w:rsidRPr="00210E01" w:rsidRDefault="007A05CE" w:rsidP="00064F15">
      <w:pPr>
        <w:spacing w:after="0"/>
        <w:ind w:left="-11" w:right="565"/>
        <w:jc w:val="both"/>
        <w:rPr>
          <w:rFonts w:cs="Arial"/>
          <w:kern w:val="1"/>
          <w:sz w:val="20"/>
          <w:szCs w:val="20"/>
        </w:rPr>
      </w:pPr>
    </w:p>
    <w:p w:rsidR="007B5F44" w:rsidRDefault="007B5F44" w:rsidP="00064F15">
      <w:pPr>
        <w:spacing w:after="0"/>
        <w:ind w:left="698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- </w:t>
      </w:r>
      <w:r w:rsidRPr="00210E01">
        <w:rPr>
          <w:rFonts w:cs="Arial"/>
          <w:b/>
          <w:bCs/>
          <w:sz w:val="20"/>
          <w:szCs w:val="20"/>
        </w:rPr>
        <w:t>celková spotřeba vody (z toho voda pro technologii)</w:t>
      </w:r>
    </w:p>
    <w:p w:rsidR="00465EA5" w:rsidRDefault="00465EA5" w:rsidP="00064F15">
      <w:pPr>
        <w:spacing w:after="0"/>
        <w:ind w:left="698" w:right="565"/>
        <w:jc w:val="both"/>
        <w:rPr>
          <w:rFonts w:cs="Arial"/>
          <w:kern w:val="1"/>
          <w:sz w:val="20"/>
          <w:szCs w:val="20"/>
        </w:rPr>
      </w:pPr>
      <w:r w:rsidRPr="00465EA5">
        <w:rPr>
          <w:rFonts w:cs="Arial"/>
          <w:kern w:val="1"/>
          <w:sz w:val="20"/>
          <w:szCs w:val="20"/>
        </w:rPr>
        <w:t>Není předmětem</w:t>
      </w:r>
      <w:r>
        <w:rPr>
          <w:rFonts w:cs="Arial"/>
          <w:kern w:val="1"/>
          <w:sz w:val="20"/>
          <w:szCs w:val="20"/>
        </w:rPr>
        <w:t xml:space="preserve"> výše uvedených stavebních prací.</w:t>
      </w:r>
    </w:p>
    <w:p w:rsidR="00465EA5" w:rsidRDefault="00465EA5" w:rsidP="00064F15">
      <w:pPr>
        <w:spacing w:after="0"/>
        <w:ind w:left="698" w:right="565"/>
        <w:jc w:val="both"/>
        <w:rPr>
          <w:rFonts w:cs="Arial"/>
          <w:kern w:val="1"/>
          <w:sz w:val="20"/>
          <w:szCs w:val="20"/>
        </w:rPr>
      </w:pPr>
    </w:p>
    <w:p w:rsidR="007A05CE" w:rsidRDefault="007B5F44" w:rsidP="00064F15">
      <w:pPr>
        <w:spacing w:after="0"/>
        <w:ind w:left="698"/>
        <w:jc w:val="both"/>
        <w:rPr>
          <w:rFonts w:cs="Arial"/>
          <w:b/>
          <w:kern w:val="1"/>
          <w:sz w:val="20"/>
          <w:szCs w:val="20"/>
        </w:rPr>
      </w:pPr>
      <w:r w:rsidRPr="00210E01">
        <w:rPr>
          <w:rFonts w:cs="Arial"/>
          <w:b/>
          <w:sz w:val="20"/>
          <w:szCs w:val="20"/>
        </w:rPr>
        <w:t>- vzduchotechnika a vytápění, chlazení</w:t>
      </w:r>
      <w:r w:rsidR="007A05CE">
        <w:rPr>
          <w:rFonts w:cs="Arial"/>
          <w:b/>
          <w:sz w:val="20"/>
          <w:szCs w:val="20"/>
        </w:rPr>
        <w:t xml:space="preserve"> </w:t>
      </w:r>
    </w:p>
    <w:p w:rsidR="00465EA5" w:rsidRDefault="00465EA5" w:rsidP="00064F15">
      <w:pPr>
        <w:spacing w:after="0"/>
        <w:ind w:left="698" w:right="565"/>
        <w:jc w:val="both"/>
        <w:rPr>
          <w:rFonts w:cs="Arial"/>
          <w:kern w:val="1"/>
          <w:sz w:val="20"/>
          <w:szCs w:val="20"/>
        </w:rPr>
      </w:pPr>
      <w:r w:rsidRPr="00465EA5">
        <w:rPr>
          <w:rFonts w:cs="Arial"/>
          <w:kern w:val="1"/>
          <w:sz w:val="20"/>
          <w:szCs w:val="20"/>
        </w:rPr>
        <w:t>Není předmětem</w:t>
      </w:r>
      <w:r>
        <w:rPr>
          <w:rFonts w:cs="Arial"/>
          <w:kern w:val="1"/>
          <w:sz w:val="20"/>
          <w:szCs w:val="20"/>
        </w:rPr>
        <w:t xml:space="preserve"> výše uvedených stavebních prací.</w:t>
      </w:r>
    </w:p>
    <w:p w:rsidR="00465EA5" w:rsidRDefault="00465EA5" w:rsidP="00064F15">
      <w:pPr>
        <w:spacing w:after="0"/>
        <w:ind w:left="698" w:right="565"/>
        <w:jc w:val="both"/>
        <w:rPr>
          <w:rFonts w:cs="Arial"/>
          <w:kern w:val="1"/>
          <w:sz w:val="20"/>
          <w:szCs w:val="20"/>
        </w:rPr>
      </w:pPr>
    </w:p>
    <w:p w:rsidR="007B5F44" w:rsidRDefault="007B5F44" w:rsidP="00064F15">
      <w:pPr>
        <w:spacing w:after="0"/>
        <w:ind w:left="698"/>
        <w:jc w:val="both"/>
        <w:rPr>
          <w:rFonts w:cs="Arial"/>
          <w:kern w:val="1"/>
          <w:sz w:val="20"/>
          <w:szCs w:val="20"/>
        </w:rPr>
      </w:pPr>
      <w:r w:rsidRPr="00210E01">
        <w:rPr>
          <w:rFonts w:cs="Arial"/>
          <w:b/>
          <w:sz w:val="20"/>
          <w:szCs w:val="20"/>
        </w:rPr>
        <w:t>- měření a regulace</w:t>
      </w:r>
      <w:r w:rsidR="007A05CE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kern w:val="1"/>
          <w:sz w:val="20"/>
          <w:szCs w:val="20"/>
        </w:rPr>
        <w:t xml:space="preserve">– </w:t>
      </w:r>
      <w:r w:rsidRPr="00210E01">
        <w:rPr>
          <w:rFonts w:cs="Arial"/>
          <w:kern w:val="1"/>
          <w:sz w:val="20"/>
          <w:szCs w:val="20"/>
        </w:rPr>
        <w:t>nevztahuje se k</w:t>
      </w:r>
      <w:r>
        <w:rPr>
          <w:rFonts w:cs="Arial"/>
          <w:kern w:val="1"/>
          <w:sz w:val="20"/>
          <w:szCs w:val="20"/>
        </w:rPr>
        <w:t> investičnímu záměru.</w:t>
      </w:r>
    </w:p>
    <w:p w:rsidR="00465EA5" w:rsidRPr="00210E01" w:rsidRDefault="00465EA5" w:rsidP="00064F15">
      <w:pPr>
        <w:spacing w:after="0"/>
        <w:ind w:left="698"/>
        <w:jc w:val="both"/>
        <w:rPr>
          <w:rFonts w:cs="Arial"/>
          <w:sz w:val="20"/>
          <w:szCs w:val="20"/>
        </w:rPr>
      </w:pPr>
    </w:p>
    <w:p w:rsidR="00465EA5" w:rsidRDefault="007B5F44" w:rsidP="00064F15">
      <w:pPr>
        <w:spacing w:after="0"/>
        <w:ind w:left="698"/>
        <w:jc w:val="both"/>
        <w:rPr>
          <w:rFonts w:cs="Arial"/>
          <w:b/>
          <w:sz w:val="20"/>
          <w:szCs w:val="20"/>
        </w:rPr>
      </w:pPr>
      <w:r w:rsidRPr="00210E01">
        <w:rPr>
          <w:rFonts w:cs="Arial"/>
          <w:b/>
          <w:sz w:val="20"/>
          <w:szCs w:val="20"/>
        </w:rPr>
        <w:t>- silnoproudá elektrotechnika</w:t>
      </w:r>
    </w:p>
    <w:p w:rsidR="00465EA5" w:rsidRDefault="007B5F44" w:rsidP="00064F15">
      <w:pPr>
        <w:spacing w:after="0"/>
        <w:ind w:left="698" w:right="565"/>
        <w:jc w:val="both"/>
        <w:rPr>
          <w:rFonts w:cs="Arial"/>
          <w:kern w:val="1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</w:t>
      </w:r>
      <w:r w:rsidR="00465EA5" w:rsidRPr="00465EA5">
        <w:rPr>
          <w:rFonts w:cs="Arial"/>
          <w:kern w:val="1"/>
          <w:sz w:val="20"/>
          <w:szCs w:val="20"/>
        </w:rPr>
        <w:t>Není předmětem</w:t>
      </w:r>
      <w:r w:rsidR="00465EA5">
        <w:rPr>
          <w:rFonts w:cs="Arial"/>
          <w:kern w:val="1"/>
          <w:sz w:val="20"/>
          <w:szCs w:val="20"/>
        </w:rPr>
        <w:t xml:space="preserve"> výše uvedených stavebních prací.</w:t>
      </w:r>
    </w:p>
    <w:p w:rsidR="00465EA5" w:rsidRDefault="00465EA5" w:rsidP="00064F15">
      <w:pPr>
        <w:spacing w:after="0"/>
        <w:ind w:left="698" w:right="565"/>
        <w:jc w:val="both"/>
        <w:rPr>
          <w:rFonts w:cs="Arial"/>
          <w:kern w:val="1"/>
          <w:sz w:val="20"/>
          <w:szCs w:val="20"/>
        </w:rPr>
      </w:pPr>
    </w:p>
    <w:p w:rsidR="007B5F44" w:rsidRDefault="007B5F44" w:rsidP="00064F15">
      <w:pPr>
        <w:spacing w:after="0"/>
        <w:ind w:left="698"/>
        <w:jc w:val="both"/>
        <w:rPr>
          <w:rFonts w:cs="Arial"/>
          <w:kern w:val="1"/>
          <w:sz w:val="20"/>
          <w:szCs w:val="20"/>
        </w:rPr>
      </w:pPr>
      <w:r w:rsidRPr="00210E01">
        <w:rPr>
          <w:rFonts w:cs="Arial"/>
          <w:b/>
          <w:sz w:val="20"/>
          <w:szCs w:val="20"/>
        </w:rPr>
        <w:t>- elektronické komunikace a další</w:t>
      </w:r>
      <w:r w:rsidR="007A05CE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kern w:val="1"/>
          <w:sz w:val="20"/>
          <w:szCs w:val="20"/>
        </w:rPr>
        <w:t xml:space="preserve">– </w:t>
      </w:r>
      <w:r w:rsidRPr="00210E01">
        <w:rPr>
          <w:rFonts w:cs="Arial"/>
          <w:kern w:val="1"/>
          <w:sz w:val="20"/>
          <w:szCs w:val="20"/>
        </w:rPr>
        <w:t>nevztahuje se k</w:t>
      </w:r>
      <w:r>
        <w:rPr>
          <w:rFonts w:cs="Arial"/>
          <w:kern w:val="1"/>
          <w:sz w:val="20"/>
          <w:szCs w:val="20"/>
        </w:rPr>
        <w:t> investičnímu záměru</w:t>
      </w:r>
      <w:r w:rsidRPr="00210E01">
        <w:rPr>
          <w:rFonts w:cs="Arial"/>
          <w:kern w:val="1"/>
          <w:sz w:val="20"/>
          <w:szCs w:val="20"/>
        </w:rPr>
        <w:t>.</w:t>
      </w:r>
    </w:p>
    <w:p w:rsidR="007B5F44" w:rsidRDefault="007B5F44" w:rsidP="00064F15">
      <w:pPr>
        <w:spacing w:after="0"/>
        <w:rPr>
          <w:sz w:val="20"/>
          <w:szCs w:val="20"/>
        </w:rPr>
      </w:pPr>
      <w:r w:rsidRPr="00210E01">
        <w:rPr>
          <w:rFonts w:cs="Arial"/>
          <w:sz w:val="20"/>
          <w:szCs w:val="20"/>
        </w:rPr>
        <w:tab/>
      </w:r>
    </w:p>
    <w:p w:rsidR="007B5F44" w:rsidRDefault="007B5F44" w:rsidP="00064F15">
      <w:pPr>
        <w:pBdr>
          <w:bottom w:val="single" w:sz="4" w:space="1" w:color="auto"/>
        </w:pBd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D.2</w:t>
      </w:r>
      <w:r>
        <w:rPr>
          <w:b/>
          <w:sz w:val="32"/>
          <w:szCs w:val="32"/>
        </w:rPr>
        <w:tab/>
        <w:t>Dokumentace technických a technologických zařízení</w:t>
      </w:r>
    </w:p>
    <w:p w:rsidR="007B5F44" w:rsidRDefault="007B5F44" w:rsidP="00064F15">
      <w:pPr>
        <w:pStyle w:val="Odstavecseseznamem"/>
        <w:spacing w:after="0"/>
        <w:ind w:left="709"/>
        <w:contextualSpacing w:val="0"/>
        <w:rPr>
          <w:sz w:val="20"/>
          <w:szCs w:val="20"/>
        </w:rPr>
      </w:pPr>
      <w:r w:rsidRPr="00EB55BF">
        <w:rPr>
          <w:sz w:val="20"/>
          <w:szCs w:val="20"/>
        </w:rPr>
        <w:t>Nevztahuje se k danému investičnímu záměru.</w:t>
      </w:r>
    </w:p>
    <w:p w:rsidR="007B5F44" w:rsidRDefault="007B5F44" w:rsidP="00064F15">
      <w:pPr>
        <w:spacing w:after="0"/>
        <w:rPr>
          <w:sz w:val="20"/>
          <w:szCs w:val="20"/>
        </w:rPr>
      </w:pPr>
    </w:p>
    <w:p w:rsidR="007B5F44" w:rsidRDefault="007B5F44" w:rsidP="00064F15">
      <w:pPr>
        <w:spacing w:after="0"/>
        <w:rPr>
          <w:sz w:val="20"/>
          <w:szCs w:val="20"/>
        </w:rPr>
      </w:pPr>
    </w:p>
    <w:p w:rsidR="007B5F44" w:rsidRDefault="007B5F44" w:rsidP="00064F15">
      <w:pPr>
        <w:spacing w:after="0"/>
        <w:rPr>
          <w:sz w:val="20"/>
          <w:szCs w:val="20"/>
        </w:rPr>
      </w:pPr>
    </w:p>
    <w:p w:rsidR="0069291B" w:rsidRDefault="0069291B" w:rsidP="00064F15">
      <w:pPr>
        <w:spacing w:after="0"/>
        <w:rPr>
          <w:sz w:val="20"/>
          <w:szCs w:val="20"/>
        </w:rPr>
      </w:pPr>
    </w:p>
    <w:p w:rsidR="0069291B" w:rsidRDefault="0069291B" w:rsidP="00064F15">
      <w:pPr>
        <w:spacing w:after="0"/>
        <w:rPr>
          <w:sz w:val="20"/>
          <w:szCs w:val="20"/>
        </w:rPr>
      </w:pPr>
    </w:p>
    <w:p w:rsidR="0069291B" w:rsidRDefault="0069291B" w:rsidP="00064F15">
      <w:pPr>
        <w:spacing w:after="0"/>
        <w:rPr>
          <w:sz w:val="20"/>
          <w:szCs w:val="20"/>
        </w:rPr>
      </w:pPr>
    </w:p>
    <w:p w:rsidR="002976A3" w:rsidRDefault="002976A3" w:rsidP="00064F15">
      <w:pPr>
        <w:spacing w:after="0"/>
        <w:rPr>
          <w:sz w:val="20"/>
          <w:szCs w:val="20"/>
        </w:rPr>
      </w:pPr>
    </w:p>
    <w:sectPr w:rsidR="002976A3" w:rsidSect="00BB7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70D" w:rsidRDefault="00CF470D">
      <w:pPr>
        <w:spacing w:after="0" w:line="240" w:lineRule="auto"/>
      </w:pPr>
      <w:r>
        <w:separator/>
      </w:r>
    </w:p>
  </w:endnote>
  <w:endnote w:type="continuationSeparator" w:id="0">
    <w:p w:rsidR="00CF470D" w:rsidRDefault="00CF4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70D" w:rsidRDefault="00CF470D">
      <w:pPr>
        <w:spacing w:after="0" w:line="240" w:lineRule="auto"/>
      </w:pPr>
      <w:r>
        <w:separator/>
      </w:r>
    </w:p>
  </w:footnote>
  <w:footnote w:type="continuationSeparator" w:id="0">
    <w:p w:rsidR="00CF470D" w:rsidRDefault="00CF4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CD7707"/>
    <w:multiLevelType w:val="hybridMultilevel"/>
    <w:tmpl w:val="9B2C8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57DCA"/>
    <w:multiLevelType w:val="hybridMultilevel"/>
    <w:tmpl w:val="14FC5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16CB5"/>
    <w:multiLevelType w:val="hybridMultilevel"/>
    <w:tmpl w:val="54104C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A6B84"/>
    <w:multiLevelType w:val="hybridMultilevel"/>
    <w:tmpl w:val="F2DCA8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pStyle w:val="Nadpis2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E7FC7"/>
    <w:multiLevelType w:val="hybridMultilevel"/>
    <w:tmpl w:val="E83CF616"/>
    <w:lvl w:ilvl="0" w:tplc="7568A7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26E41"/>
    <w:multiLevelType w:val="hybridMultilevel"/>
    <w:tmpl w:val="FA3A3A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B7F98"/>
    <w:multiLevelType w:val="hybridMultilevel"/>
    <w:tmpl w:val="8E34E2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2542C"/>
    <w:multiLevelType w:val="hybridMultilevel"/>
    <w:tmpl w:val="9B2C8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42E6E"/>
    <w:multiLevelType w:val="hybridMultilevel"/>
    <w:tmpl w:val="6C08F5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616F9"/>
    <w:multiLevelType w:val="hybridMultilevel"/>
    <w:tmpl w:val="F8961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72F4D"/>
    <w:multiLevelType w:val="hybridMultilevel"/>
    <w:tmpl w:val="8C8C56EC"/>
    <w:lvl w:ilvl="0" w:tplc="18B07608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9687A"/>
    <w:multiLevelType w:val="hybridMultilevel"/>
    <w:tmpl w:val="B0623BBA"/>
    <w:lvl w:ilvl="0" w:tplc="04050017">
      <w:start w:val="1"/>
      <w:numFmt w:val="lowerLetter"/>
      <w:lvlText w:val="%1)"/>
      <w:lvlJc w:val="left"/>
      <w:pPr>
        <w:ind w:left="750" w:hanging="360"/>
      </w:p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 w15:restartNumberingAfterBreak="0">
    <w:nsid w:val="32F47584"/>
    <w:multiLevelType w:val="hybridMultilevel"/>
    <w:tmpl w:val="9B2C8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43E6A"/>
    <w:multiLevelType w:val="hybridMultilevel"/>
    <w:tmpl w:val="FA3A3A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2179E"/>
    <w:multiLevelType w:val="singleLevel"/>
    <w:tmpl w:val="1CE040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7A1642C"/>
    <w:multiLevelType w:val="hybridMultilevel"/>
    <w:tmpl w:val="6C08F5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46225"/>
    <w:multiLevelType w:val="hybridMultilevel"/>
    <w:tmpl w:val="CE5E93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01287"/>
    <w:multiLevelType w:val="hybridMultilevel"/>
    <w:tmpl w:val="FA3A3A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94655"/>
    <w:multiLevelType w:val="hybridMultilevel"/>
    <w:tmpl w:val="ED267B02"/>
    <w:lvl w:ilvl="0" w:tplc="887A4314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131E"/>
    <w:multiLevelType w:val="hybridMultilevel"/>
    <w:tmpl w:val="14FC5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7631E"/>
    <w:multiLevelType w:val="hybridMultilevel"/>
    <w:tmpl w:val="9B2C8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2E3DD2"/>
    <w:multiLevelType w:val="hybridMultilevel"/>
    <w:tmpl w:val="BE3C7C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9E736C"/>
    <w:multiLevelType w:val="hybridMultilevel"/>
    <w:tmpl w:val="853CBE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1A333A"/>
    <w:multiLevelType w:val="hybridMultilevel"/>
    <w:tmpl w:val="9B2C8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774D34"/>
    <w:multiLevelType w:val="hybridMultilevel"/>
    <w:tmpl w:val="F4AAE3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D0CFD"/>
    <w:multiLevelType w:val="hybridMultilevel"/>
    <w:tmpl w:val="F4AAE3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17283F"/>
    <w:multiLevelType w:val="hybridMultilevel"/>
    <w:tmpl w:val="9B2C8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8231BB"/>
    <w:multiLevelType w:val="hybridMultilevel"/>
    <w:tmpl w:val="FA3A3A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23759"/>
    <w:multiLevelType w:val="hybridMultilevel"/>
    <w:tmpl w:val="2988C0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173DF"/>
    <w:multiLevelType w:val="hybridMultilevel"/>
    <w:tmpl w:val="004490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2336"/>
    <w:multiLevelType w:val="hybridMultilevel"/>
    <w:tmpl w:val="004490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1"/>
  </w:num>
  <w:num w:numId="4">
    <w:abstractNumId w:val="20"/>
  </w:num>
  <w:num w:numId="5">
    <w:abstractNumId w:val="3"/>
  </w:num>
  <w:num w:numId="6">
    <w:abstractNumId w:val="6"/>
  </w:num>
  <w:num w:numId="7">
    <w:abstractNumId w:val="12"/>
  </w:num>
  <w:num w:numId="8">
    <w:abstractNumId w:val="8"/>
  </w:num>
  <w:num w:numId="9">
    <w:abstractNumId w:val="23"/>
  </w:num>
  <w:num w:numId="10">
    <w:abstractNumId w:val="17"/>
  </w:num>
  <w:num w:numId="11">
    <w:abstractNumId w:val="18"/>
  </w:num>
  <w:num w:numId="12">
    <w:abstractNumId w:val="11"/>
  </w:num>
  <w:num w:numId="13">
    <w:abstractNumId w:val="22"/>
  </w:num>
  <w:num w:numId="14">
    <w:abstractNumId w:val="14"/>
  </w:num>
  <w:num w:numId="15">
    <w:abstractNumId w:val="9"/>
  </w:num>
  <w:num w:numId="16">
    <w:abstractNumId w:val="28"/>
  </w:num>
  <w:num w:numId="17">
    <w:abstractNumId w:val="25"/>
  </w:num>
  <w:num w:numId="18">
    <w:abstractNumId w:val="2"/>
  </w:num>
  <w:num w:numId="19">
    <w:abstractNumId w:val="29"/>
  </w:num>
  <w:num w:numId="20">
    <w:abstractNumId w:val="19"/>
  </w:num>
  <w:num w:numId="21">
    <w:abstractNumId w:val="15"/>
  </w:num>
  <w:num w:numId="22">
    <w:abstractNumId w:val="7"/>
  </w:num>
  <w:num w:numId="23">
    <w:abstractNumId w:val="32"/>
  </w:num>
  <w:num w:numId="24">
    <w:abstractNumId w:val="31"/>
  </w:num>
  <w:num w:numId="25">
    <w:abstractNumId w:val="4"/>
  </w:num>
  <w:num w:numId="26">
    <w:abstractNumId w:val="10"/>
  </w:num>
  <w:num w:numId="27">
    <w:abstractNumId w:val="27"/>
  </w:num>
  <w:num w:numId="28">
    <w:abstractNumId w:val="26"/>
  </w:num>
  <w:num w:numId="29">
    <w:abstractNumId w:val="30"/>
  </w:num>
  <w:num w:numId="30">
    <w:abstractNumId w:val="24"/>
  </w:num>
  <w:num w:numId="31">
    <w:abstractNumId w:val="0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1AEF"/>
    <w:rsid w:val="00013590"/>
    <w:rsid w:val="00013FB0"/>
    <w:rsid w:val="00014759"/>
    <w:rsid w:val="000218E7"/>
    <w:rsid w:val="0002447C"/>
    <w:rsid w:val="00046190"/>
    <w:rsid w:val="00064F15"/>
    <w:rsid w:val="00065E2D"/>
    <w:rsid w:val="00072D90"/>
    <w:rsid w:val="000833FB"/>
    <w:rsid w:val="000A512D"/>
    <w:rsid w:val="000B2C98"/>
    <w:rsid w:val="000C2AAA"/>
    <w:rsid w:val="000D27BC"/>
    <w:rsid w:val="000D3DC3"/>
    <w:rsid w:val="000D679D"/>
    <w:rsid w:val="000D7F46"/>
    <w:rsid w:val="000E0157"/>
    <w:rsid w:val="000E2C92"/>
    <w:rsid w:val="000E69F5"/>
    <w:rsid w:val="000F7CB0"/>
    <w:rsid w:val="001177A8"/>
    <w:rsid w:val="00122EF1"/>
    <w:rsid w:val="001260BF"/>
    <w:rsid w:val="001272BB"/>
    <w:rsid w:val="00131533"/>
    <w:rsid w:val="0013613D"/>
    <w:rsid w:val="00136D30"/>
    <w:rsid w:val="001457BA"/>
    <w:rsid w:val="0014704E"/>
    <w:rsid w:val="00161AE7"/>
    <w:rsid w:val="00162353"/>
    <w:rsid w:val="00162E03"/>
    <w:rsid w:val="00165F51"/>
    <w:rsid w:val="00181A46"/>
    <w:rsid w:val="00181C0E"/>
    <w:rsid w:val="00183BBE"/>
    <w:rsid w:val="001843AD"/>
    <w:rsid w:val="00184B10"/>
    <w:rsid w:val="00190DA9"/>
    <w:rsid w:val="00193BCF"/>
    <w:rsid w:val="00194BB1"/>
    <w:rsid w:val="001A2581"/>
    <w:rsid w:val="001A5B03"/>
    <w:rsid w:val="001B04B8"/>
    <w:rsid w:val="001B1E5F"/>
    <w:rsid w:val="001C0693"/>
    <w:rsid w:val="001C642A"/>
    <w:rsid w:val="001C7452"/>
    <w:rsid w:val="001D52E8"/>
    <w:rsid w:val="001E20BE"/>
    <w:rsid w:val="001E7072"/>
    <w:rsid w:val="001F7694"/>
    <w:rsid w:val="002058B0"/>
    <w:rsid w:val="00210E01"/>
    <w:rsid w:val="00210F5A"/>
    <w:rsid w:val="00216D7A"/>
    <w:rsid w:val="00220FCF"/>
    <w:rsid w:val="00222D60"/>
    <w:rsid w:val="002316F7"/>
    <w:rsid w:val="0023414E"/>
    <w:rsid w:val="00236229"/>
    <w:rsid w:val="002424D2"/>
    <w:rsid w:val="002428CC"/>
    <w:rsid w:val="00250AA7"/>
    <w:rsid w:val="0025614B"/>
    <w:rsid w:val="00256620"/>
    <w:rsid w:val="002617AD"/>
    <w:rsid w:val="00262530"/>
    <w:rsid w:val="00262BDE"/>
    <w:rsid w:val="00265265"/>
    <w:rsid w:val="00272E8C"/>
    <w:rsid w:val="00273A39"/>
    <w:rsid w:val="002824C5"/>
    <w:rsid w:val="002843F4"/>
    <w:rsid w:val="0028444A"/>
    <w:rsid w:val="00293F4E"/>
    <w:rsid w:val="00294DB1"/>
    <w:rsid w:val="00295244"/>
    <w:rsid w:val="002976A3"/>
    <w:rsid w:val="002A479A"/>
    <w:rsid w:val="002A6469"/>
    <w:rsid w:val="002B23D8"/>
    <w:rsid w:val="002B5369"/>
    <w:rsid w:val="002B6000"/>
    <w:rsid w:val="002C68C7"/>
    <w:rsid w:val="002D0470"/>
    <w:rsid w:val="002D1E76"/>
    <w:rsid w:val="002E7CDB"/>
    <w:rsid w:val="002F47EC"/>
    <w:rsid w:val="002F5D6C"/>
    <w:rsid w:val="002F65BD"/>
    <w:rsid w:val="00303956"/>
    <w:rsid w:val="00306D6C"/>
    <w:rsid w:val="003215ED"/>
    <w:rsid w:val="00323EE5"/>
    <w:rsid w:val="003266C3"/>
    <w:rsid w:val="00335F33"/>
    <w:rsid w:val="00345E31"/>
    <w:rsid w:val="00350F8C"/>
    <w:rsid w:val="0036030A"/>
    <w:rsid w:val="0036335B"/>
    <w:rsid w:val="00364AC7"/>
    <w:rsid w:val="0036576F"/>
    <w:rsid w:val="003822B0"/>
    <w:rsid w:val="00385428"/>
    <w:rsid w:val="00390B07"/>
    <w:rsid w:val="00395D86"/>
    <w:rsid w:val="00397432"/>
    <w:rsid w:val="003A17D8"/>
    <w:rsid w:val="003A69C8"/>
    <w:rsid w:val="003B1756"/>
    <w:rsid w:val="003B5ACD"/>
    <w:rsid w:val="003C0BFF"/>
    <w:rsid w:val="003D47B5"/>
    <w:rsid w:val="003E58E4"/>
    <w:rsid w:val="003F0729"/>
    <w:rsid w:val="003F72A1"/>
    <w:rsid w:val="00400B37"/>
    <w:rsid w:val="004058C1"/>
    <w:rsid w:val="004059CA"/>
    <w:rsid w:val="004245D4"/>
    <w:rsid w:val="00426371"/>
    <w:rsid w:val="00433257"/>
    <w:rsid w:val="00434F7E"/>
    <w:rsid w:val="004356E7"/>
    <w:rsid w:val="0044122B"/>
    <w:rsid w:val="00444E96"/>
    <w:rsid w:val="00445B43"/>
    <w:rsid w:val="004505D0"/>
    <w:rsid w:val="00452811"/>
    <w:rsid w:val="00455827"/>
    <w:rsid w:val="00460113"/>
    <w:rsid w:val="00462118"/>
    <w:rsid w:val="00465EA5"/>
    <w:rsid w:val="00467C86"/>
    <w:rsid w:val="00474B4D"/>
    <w:rsid w:val="00480017"/>
    <w:rsid w:val="00486E82"/>
    <w:rsid w:val="00487F2E"/>
    <w:rsid w:val="004907AB"/>
    <w:rsid w:val="00491762"/>
    <w:rsid w:val="00497038"/>
    <w:rsid w:val="004A20DA"/>
    <w:rsid w:val="004A302C"/>
    <w:rsid w:val="004A473B"/>
    <w:rsid w:val="004A7072"/>
    <w:rsid w:val="004C5832"/>
    <w:rsid w:val="004C5D4D"/>
    <w:rsid w:val="004C62C8"/>
    <w:rsid w:val="004D3CBA"/>
    <w:rsid w:val="004D4D15"/>
    <w:rsid w:val="004D50DE"/>
    <w:rsid w:val="004D6A67"/>
    <w:rsid w:val="004D7B06"/>
    <w:rsid w:val="004E6731"/>
    <w:rsid w:val="004F0656"/>
    <w:rsid w:val="004F3FEE"/>
    <w:rsid w:val="005032C6"/>
    <w:rsid w:val="005072C3"/>
    <w:rsid w:val="005229A6"/>
    <w:rsid w:val="00526557"/>
    <w:rsid w:val="00534DC3"/>
    <w:rsid w:val="005446AF"/>
    <w:rsid w:val="00546559"/>
    <w:rsid w:val="00547B87"/>
    <w:rsid w:val="00571BCC"/>
    <w:rsid w:val="00574ED6"/>
    <w:rsid w:val="00575BEB"/>
    <w:rsid w:val="00580B7E"/>
    <w:rsid w:val="005810C1"/>
    <w:rsid w:val="00583E22"/>
    <w:rsid w:val="0058535C"/>
    <w:rsid w:val="005878F5"/>
    <w:rsid w:val="00592CA4"/>
    <w:rsid w:val="00593AF3"/>
    <w:rsid w:val="00597941"/>
    <w:rsid w:val="00597C98"/>
    <w:rsid w:val="005A2D67"/>
    <w:rsid w:val="005A65CA"/>
    <w:rsid w:val="005A6A6D"/>
    <w:rsid w:val="005B047B"/>
    <w:rsid w:val="005B05DD"/>
    <w:rsid w:val="005B399C"/>
    <w:rsid w:val="005B3A9C"/>
    <w:rsid w:val="005D1A0C"/>
    <w:rsid w:val="005E288A"/>
    <w:rsid w:val="005F24EA"/>
    <w:rsid w:val="00600F85"/>
    <w:rsid w:val="00605D53"/>
    <w:rsid w:val="00613089"/>
    <w:rsid w:val="00614A9B"/>
    <w:rsid w:val="00615FC1"/>
    <w:rsid w:val="0063347D"/>
    <w:rsid w:val="00634AA4"/>
    <w:rsid w:val="00636C24"/>
    <w:rsid w:val="00640ED0"/>
    <w:rsid w:val="00641987"/>
    <w:rsid w:val="00641A03"/>
    <w:rsid w:val="00641EBF"/>
    <w:rsid w:val="0064526B"/>
    <w:rsid w:val="00652CBA"/>
    <w:rsid w:val="00671CCA"/>
    <w:rsid w:val="00680289"/>
    <w:rsid w:val="00683030"/>
    <w:rsid w:val="006855CA"/>
    <w:rsid w:val="006920C6"/>
    <w:rsid w:val="0069291B"/>
    <w:rsid w:val="00692E5E"/>
    <w:rsid w:val="006945FF"/>
    <w:rsid w:val="00695401"/>
    <w:rsid w:val="006A6775"/>
    <w:rsid w:val="006B64F4"/>
    <w:rsid w:val="006C2D79"/>
    <w:rsid w:val="006C7B4A"/>
    <w:rsid w:val="006D10FE"/>
    <w:rsid w:val="006D3653"/>
    <w:rsid w:val="006D4E34"/>
    <w:rsid w:val="006D587B"/>
    <w:rsid w:val="006D64DA"/>
    <w:rsid w:val="006E200B"/>
    <w:rsid w:val="006E23E4"/>
    <w:rsid w:val="006F0066"/>
    <w:rsid w:val="006F3B7C"/>
    <w:rsid w:val="006F6079"/>
    <w:rsid w:val="006F7687"/>
    <w:rsid w:val="00701B01"/>
    <w:rsid w:val="007025FB"/>
    <w:rsid w:val="00703A1D"/>
    <w:rsid w:val="0070433A"/>
    <w:rsid w:val="00711F8E"/>
    <w:rsid w:val="00732915"/>
    <w:rsid w:val="0074336D"/>
    <w:rsid w:val="00744861"/>
    <w:rsid w:val="00755540"/>
    <w:rsid w:val="00755F91"/>
    <w:rsid w:val="0076265C"/>
    <w:rsid w:val="00772F07"/>
    <w:rsid w:val="00774FFE"/>
    <w:rsid w:val="0077532A"/>
    <w:rsid w:val="007838B7"/>
    <w:rsid w:val="00783B73"/>
    <w:rsid w:val="00784888"/>
    <w:rsid w:val="0079036C"/>
    <w:rsid w:val="007970B6"/>
    <w:rsid w:val="007A05CE"/>
    <w:rsid w:val="007A1E15"/>
    <w:rsid w:val="007B02AA"/>
    <w:rsid w:val="007B5821"/>
    <w:rsid w:val="007B5F44"/>
    <w:rsid w:val="007C26D3"/>
    <w:rsid w:val="007C4974"/>
    <w:rsid w:val="007C70B7"/>
    <w:rsid w:val="007D5D1F"/>
    <w:rsid w:val="007E0159"/>
    <w:rsid w:val="007E05DD"/>
    <w:rsid w:val="007E2FC4"/>
    <w:rsid w:val="007F070E"/>
    <w:rsid w:val="008117DA"/>
    <w:rsid w:val="00815AE0"/>
    <w:rsid w:val="0082175C"/>
    <w:rsid w:val="00822958"/>
    <w:rsid w:val="00826165"/>
    <w:rsid w:val="0083079A"/>
    <w:rsid w:val="008332D5"/>
    <w:rsid w:val="00840550"/>
    <w:rsid w:val="008420A8"/>
    <w:rsid w:val="008427E2"/>
    <w:rsid w:val="00843BAF"/>
    <w:rsid w:val="00864B26"/>
    <w:rsid w:val="00864E05"/>
    <w:rsid w:val="008727E2"/>
    <w:rsid w:val="00892D10"/>
    <w:rsid w:val="00894E10"/>
    <w:rsid w:val="00896F07"/>
    <w:rsid w:val="008A01AE"/>
    <w:rsid w:val="008A2B24"/>
    <w:rsid w:val="008A30D1"/>
    <w:rsid w:val="008A6FB3"/>
    <w:rsid w:val="008B3A0D"/>
    <w:rsid w:val="008C0A90"/>
    <w:rsid w:val="008C1B35"/>
    <w:rsid w:val="008D7DD0"/>
    <w:rsid w:val="008E02EE"/>
    <w:rsid w:val="008E646F"/>
    <w:rsid w:val="008E68AC"/>
    <w:rsid w:val="0090267F"/>
    <w:rsid w:val="00905293"/>
    <w:rsid w:val="0091738F"/>
    <w:rsid w:val="009255C5"/>
    <w:rsid w:val="00926D13"/>
    <w:rsid w:val="00930CAC"/>
    <w:rsid w:val="00931423"/>
    <w:rsid w:val="00934898"/>
    <w:rsid w:val="00936B4B"/>
    <w:rsid w:val="00937A94"/>
    <w:rsid w:val="00940706"/>
    <w:rsid w:val="00941E87"/>
    <w:rsid w:val="0095632D"/>
    <w:rsid w:val="00961F64"/>
    <w:rsid w:val="00965F1A"/>
    <w:rsid w:val="00973FBE"/>
    <w:rsid w:val="00982B59"/>
    <w:rsid w:val="00985230"/>
    <w:rsid w:val="00996BB8"/>
    <w:rsid w:val="009A270E"/>
    <w:rsid w:val="009A4C60"/>
    <w:rsid w:val="009A7114"/>
    <w:rsid w:val="009A717B"/>
    <w:rsid w:val="009B00BB"/>
    <w:rsid w:val="009B3D54"/>
    <w:rsid w:val="009B40F4"/>
    <w:rsid w:val="009B52E0"/>
    <w:rsid w:val="009B5CEE"/>
    <w:rsid w:val="009B7E56"/>
    <w:rsid w:val="009C25C2"/>
    <w:rsid w:val="009C49B6"/>
    <w:rsid w:val="009C5BDE"/>
    <w:rsid w:val="009D3198"/>
    <w:rsid w:val="009D6F79"/>
    <w:rsid w:val="009E4D75"/>
    <w:rsid w:val="009F2459"/>
    <w:rsid w:val="009F46D6"/>
    <w:rsid w:val="009F6061"/>
    <w:rsid w:val="00A06FDF"/>
    <w:rsid w:val="00A20B7F"/>
    <w:rsid w:val="00A21D6C"/>
    <w:rsid w:val="00A22B51"/>
    <w:rsid w:val="00A23970"/>
    <w:rsid w:val="00A25B55"/>
    <w:rsid w:val="00A321AC"/>
    <w:rsid w:val="00A32560"/>
    <w:rsid w:val="00A32AA5"/>
    <w:rsid w:val="00A35F7C"/>
    <w:rsid w:val="00A36B04"/>
    <w:rsid w:val="00A370E4"/>
    <w:rsid w:val="00A42682"/>
    <w:rsid w:val="00A47B78"/>
    <w:rsid w:val="00A50344"/>
    <w:rsid w:val="00A5735E"/>
    <w:rsid w:val="00A60780"/>
    <w:rsid w:val="00A6222E"/>
    <w:rsid w:val="00A65060"/>
    <w:rsid w:val="00A660CE"/>
    <w:rsid w:val="00A70FB8"/>
    <w:rsid w:val="00A80347"/>
    <w:rsid w:val="00A81769"/>
    <w:rsid w:val="00A934CE"/>
    <w:rsid w:val="00A9663F"/>
    <w:rsid w:val="00AA0635"/>
    <w:rsid w:val="00AA7861"/>
    <w:rsid w:val="00AC1B1F"/>
    <w:rsid w:val="00AC1F37"/>
    <w:rsid w:val="00AC69E4"/>
    <w:rsid w:val="00AD29CD"/>
    <w:rsid w:val="00AD73DD"/>
    <w:rsid w:val="00AE5949"/>
    <w:rsid w:val="00AE5F47"/>
    <w:rsid w:val="00AF2433"/>
    <w:rsid w:val="00AF6505"/>
    <w:rsid w:val="00B02371"/>
    <w:rsid w:val="00B0489D"/>
    <w:rsid w:val="00B0515C"/>
    <w:rsid w:val="00B1390D"/>
    <w:rsid w:val="00B22791"/>
    <w:rsid w:val="00B25888"/>
    <w:rsid w:val="00B336A7"/>
    <w:rsid w:val="00B34F2B"/>
    <w:rsid w:val="00B36E16"/>
    <w:rsid w:val="00B37BF7"/>
    <w:rsid w:val="00B42434"/>
    <w:rsid w:val="00B45E1D"/>
    <w:rsid w:val="00B47F05"/>
    <w:rsid w:val="00B53C39"/>
    <w:rsid w:val="00B61AB1"/>
    <w:rsid w:val="00B67DD9"/>
    <w:rsid w:val="00B74A6B"/>
    <w:rsid w:val="00B754C2"/>
    <w:rsid w:val="00B806B2"/>
    <w:rsid w:val="00B80996"/>
    <w:rsid w:val="00B8319C"/>
    <w:rsid w:val="00B83DB7"/>
    <w:rsid w:val="00B93D6B"/>
    <w:rsid w:val="00BA0583"/>
    <w:rsid w:val="00BB471A"/>
    <w:rsid w:val="00BB5670"/>
    <w:rsid w:val="00BB779D"/>
    <w:rsid w:val="00BC227E"/>
    <w:rsid w:val="00BC2D77"/>
    <w:rsid w:val="00BD147E"/>
    <w:rsid w:val="00BE2D23"/>
    <w:rsid w:val="00BE4398"/>
    <w:rsid w:val="00BF038E"/>
    <w:rsid w:val="00BF783F"/>
    <w:rsid w:val="00C00661"/>
    <w:rsid w:val="00C12D68"/>
    <w:rsid w:val="00C163C9"/>
    <w:rsid w:val="00C21AFC"/>
    <w:rsid w:val="00C238B0"/>
    <w:rsid w:val="00C23E0D"/>
    <w:rsid w:val="00C279E9"/>
    <w:rsid w:val="00C333EF"/>
    <w:rsid w:val="00C530C8"/>
    <w:rsid w:val="00C57001"/>
    <w:rsid w:val="00C67EEA"/>
    <w:rsid w:val="00C70294"/>
    <w:rsid w:val="00C722A9"/>
    <w:rsid w:val="00C735F3"/>
    <w:rsid w:val="00C80EF2"/>
    <w:rsid w:val="00C85F4D"/>
    <w:rsid w:val="00C87D55"/>
    <w:rsid w:val="00C92E1B"/>
    <w:rsid w:val="00CA3836"/>
    <w:rsid w:val="00CA5466"/>
    <w:rsid w:val="00CB0223"/>
    <w:rsid w:val="00CB0C0F"/>
    <w:rsid w:val="00CB12F2"/>
    <w:rsid w:val="00CB35D9"/>
    <w:rsid w:val="00CB3648"/>
    <w:rsid w:val="00CC0876"/>
    <w:rsid w:val="00CC1040"/>
    <w:rsid w:val="00CC1D25"/>
    <w:rsid w:val="00CC3D78"/>
    <w:rsid w:val="00CC4583"/>
    <w:rsid w:val="00CC71CA"/>
    <w:rsid w:val="00CC7779"/>
    <w:rsid w:val="00CD42DA"/>
    <w:rsid w:val="00CD5A28"/>
    <w:rsid w:val="00CE4D9A"/>
    <w:rsid w:val="00CE6D81"/>
    <w:rsid w:val="00CF470D"/>
    <w:rsid w:val="00D0231B"/>
    <w:rsid w:val="00D02671"/>
    <w:rsid w:val="00D02691"/>
    <w:rsid w:val="00D02D55"/>
    <w:rsid w:val="00D104E2"/>
    <w:rsid w:val="00D154C1"/>
    <w:rsid w:val="00D16358"/>
    <w:rsid w:val="00D23491"/>
    <w:rsid w:val="00D31E38"/>
    <w:rsid w:val="00D32E2E"/>
    <w:rsid w:val="00D33E5E"/>
    <w:rsid w:val="00D449B5"/>
    <w:rsid w:val="00D45BC9"/>
    <w:rsid w:val="00D52E9A"/>
    <w:rsid w:val="00D57BE1"/>
    <w:rsid w:val="00D600F3"/>
    <w:rsid w:val="00D613BA"/>
    <w:rsid w:val="00D7097A"/>
    <w:rsid w:val="00D7240B"/>
    <w:rsid w:val="00D76B7F"/>
    <w:rsid w:val="00D80873"/>
    <w:rsid w:val="00D84283"/>
    <w:rsid w:val="00D85DB8"/>
    <w:rsid w:val="00DA037B"/>
    <w:rsid w:val="00DA5547"/>
    <w:rsid w:val="00DB1DBC"/>
    <w:rsid w:val="00DB3F25"/>
    <w:rsid w:val="00DB510B"/>
    <w:rsid w:val="00DB6160"/>
    <w:rsid w:val="00DC1AEF"/>
    <w:rsid w:val="00DC4155"/>
    <w:rsid w:val="00DC41C8"/>
    <w:rsid w:val="00DC5C94"/>
    <w:rsid w:val="00DD06CC"/>
    <w:rsid w:val="00DD1072"/>
    <w:rsid w:val="00DD131E"/>
    <w:rsid w:val="00DD15C0"/>
    <w:rsid w:val="00DD1BAC"/>
    <w:rsid w:val="00DF1E4C"/>
    <w:rsid w:val="00DF4993"/>
    <w:rsid w:val="00DF5C41"/>
    <w:rsid w:val="00E009F4"/>
    <w:rsid w:val="00E055F6"/>
    <w:rsid w:val="00E10158"/>
    <w:rsid w:val="00E114DD"/>
    <w:rsid w:val="00E145F0"/>
    <w:rsid w:val="00E34C5F"/>
    <w:rsid w:val="00E35C59"/>
    <w:rsid w:val="00E4109C"/>
    <w:rsid w:val="00E41FC8"/>
    <w:rsid w:val="00E426A2"/>
    <w:rsid w:val="00E43CEE"/>
    <w:rsid w:val="00E451B1"/>
    <w:rsid w:val="00E47C3F"/>
    <w:rsid w:val="00E5783A"/>
    <w:rsid w:val="00E61881"/>
    <w:rsid w:val="00E73091"/>
    <w:rsid w:val="00E760EE"/>
    <w:rsid w:val="00E76C55"/>
    <w:rsid w:val="00E802EC"/>
    <w:rsid w:val="00E812A7"/>
    <w:rsid w:val="00E83547"/>
    <w:rsid w:val="00E85E1D"/>
    <w:rsid w:val="00E938D4"/>
    <w:rsid w:val="00EA00DF"/>
    <w:rsid w:val="00EA2051"/>
    <w:rsid w:val="00EB0138"/>
    <w:rsid w:val="00EB192D"/>
    <w:rsid w:val="00EB55BF"/>
    <w:rsid w:val="00EB67A4"/>
    <w:rsid w:val="00EC48B8"/>
    <w:rsid w:val="00EC533D"/>
    <w:rsid w:val="00EC7BAB"/>
    <w:rsid w:val="00ED1F3A"/>
    <w:rsid w:val="00EE51E8"/>
    <w:rsid w:val="00EE7C20"/>
    <w:rsid w:val="00EF0442"/>
    <w:rsid w:val="00EF40D0"/>
    <w:rsid w:val="00EF539E"/>
    <w:rsid w:val="00EF6613"/>
    <w:rsid w:val="00F154B7"/>
    <w:rsid w:val="00F16C8B"/>
    <w:rsid w:val="00F20255"/>
    <w:rsid w:val="00F306BB"/>
    <w:rsid w:val="00F31D71"/>
    <w:rsid w:val="00F36F29"/>
    <w:rsid w:val="00F41F0A"/>
    <w:rsid w:val="00F4533B"/>
    <w:rsid w:val="00F46D60"/>
    <w:rsid w:val="00F46F74"/>
    <w:rsid w:val="00F506DB"/>
    <w:rsid w:val="00F60AD2"/>
    <w:rsid w:val="00F62ECE"/>
    <w:rsid w:val="00F63831"/>
    <w:rsid w:val="00F72408"/>
    <w:rsid w:val="00F756A2"/>
    <w:rsid w:val="00F76170"/>
    <w:rsid w:val="00F76F07"/>
    <w:rsid w:val="00F77E2A"/>
    <w:rsid w:val="00F8576C"/>
    <w:rsid w:val="00F86B07"/>
    <w:rsid w:val="00F92AC1"/>
    <w:rsid w:val="00F95FB5"/>
    <w:rsid w:val="00FA0BE4"/>
    <w:rsid w:val="00FA7FA1"/>
    <w:rsid w:val="00FC6811"/>
    <w:rsid w:val="00FD1246"/>
    <w:rsid w:val="00FF00A5"/>
    <w:rsid w:val="00FF4D9E"/>
    <w:rsid w:val="00FF7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5:docId w15:val="{3CFEBB73-D28F-419D-98CA-86F491ED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5FB5"/>
  </w:style>
  <w:style w:type="paragraph" w:styleId="Nadpis1">
    <w:name w:val="heading 1"/>
    <w:basedOn w:val="Normln"/>
    <w:next w:val="Zkladntext"/>
    <w:link w:val="Nadpis1Char"/>
    <w:qFormat/>
    <w:rsid w:val="00DB1DBC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kern w:val="1"/>
      <w:sz w:val="28"/>
      <w:lang w:eastAsia="ar-SA"/>
    </w:rPr>
  </w:style>
  <w:style w:type="paragraph" w:styleId="Nadpis2">
    <w:name w:val="heading 2"/>
    <w:basedOn w:val="Normln"/>
    <w:next w:val="Zkladntext"/>
    <w:link w:val="Nadpis2Char"/>
    <w:qFormat/>
    <w:rsid w:val="00DB1DBC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eastAsia="Times New Roman" w:hAnsi="Arial" w:cs="Arial"/>
      <w:b/>
      <w:i/>
      <w:sz w:val="24"/>
      <w:lang w:eastAsia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86B0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3CBA"/>
    <w:pPr>
      <w:ind w:left="720"/>
      <w:contextualSpacing/>
    </w:pPr>
  </w:style>
  <w:style w:type="character" w:customStyle="1" w:styleId="WW8Num12z0">
    <w:name w:val="WW8Num12z0"/>
    <w:rsid w:val="00EC48B8"/>
    <w:rPr>
      <w:b w:val="0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B1DBC"/>
    <w:rPr>
      <w:rFonts w:ascii="Arial" w:eastAsia="Times New Roman" w:hAnsi="Arial" w:cs="Arial"/>
      <w:b/>
      <w:kern w:val="1"/>
      <w:sz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DB1DBC"/>
    <w:rPr>
      <w:rFonts w:ascii="Arial" w:eastAsia="Times New Roman" w:hAnsi="Arial" w:cs="Arial"/>
      <w:b/>
      <w:i/>
      <w:sz w:val="24"/>
      <w:lang w:eastAsia="ar-SA"/>
    </w:rPr>
  </w:style>
  <w:style w:type="paragraph" w:styleId="Zkladntext">
    <w:name w:val="Body Text"/>
    <w:basedOn w:val="Normln"/>
    <w:link w:val="ZkladntextChar"/>
    <w:rsid w:val="00DB1DBC"/>
    <w:pPr>
      <w:suppressAutoHyphens/>
      <w:spacing w:after="120"/>
    </w:pPr>
    <w:rPr>
      <w:rFonts w:ascii="Calibri" w:eastAsia="Times New Roman" w:hAnsi="Calibri" w:cs="Times New Roman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1DBC"/>
    <w:rPr>
      <w:rFonts w:ascii="Calibri" w:eastAsia="Times New Roman" w:hAnsi="Calibri" w:cs="Times New Roman"/>
      <w:lang w:eastAsia="ar-SA"/>
    </w:rPr>
  </w:style>
  <w:style w:type="character" w:customStyle="1" w:styleId="apple-converted-space">
    <w:name w:val="apple-converted-space"/>
    <w:basedOn w:val="Standardnpsmoodstavce"/>
    <w:rsid w:val="006A6775"/>
  </w:style>
  <w:style w:type="character" w:styleId="Siln">
    <w:name w:val="Strong"/>
    <w:basedOn w:val="Standardnpsmoodstavce"/>
    <w:uiPriority w:val="22"/>
    <w:qFormat/>
    <w:rsid w:val="006A6775"/>
    <w:rPr>
      <w:b/>
      <w:bC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86B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F86B0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NzevChar">
    <w:name w:val="Název Char"/>
    <w:basedOn w:val="Standardnpsmoodstavce"/>
    <w:link w:val="Nzev"/>
    <w:rsid w:val="00F86B07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Zpat">
    <w:name w:val="footer"/>
    <w:basedOn w:val="Normln"/>
    <w:link w:val="ZpatChar"/>
    <w:semiHidden/>
    <w:rsid w:val="00F86B0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semiHidden/>
    <w:rsid w:val="00F86B0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535ED-5BA7-47DB-84C2-A2AFA86F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6</Pages>
  <Words>1805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OLDA</dc:creator>
  <cp:lastModifiedBy>Galetka Josef, Ing.</cp:lastModifiedBy>
  <cp:revision>123</cp:revision>
  <cp:lastPrinted>2017-01-07T12:36:00Z</cp:lastPrinted>
  <dcterms:created xsi:type="dcterms:W3CDTF">2016-01-26T11:15:00Z</dcterms:created>
  <dcterms:modified xsi:type="dcterms:W3CDTF">2022-03-07T07:20:00Z</dcterms:modified>
</cp:coreProperties>
</file>